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4" w:rsidRPr="006C0DBE" w:rsidRDefault="00B54BE4" w:rsidP="004D1A13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16"/>
      </w:tblGrid>
      <w:tr w:rsidR="00B54BE4" w:rsidRPr="006C0DBE" w:rsidTr="007403B5">
        <w:trPr>
          <w:cantSplit/>
          <w:jc w:val="center"/>
        </w:trPr>
        <w:tc>
          <w:tcPr>
            <w:tcW w:w="9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C74340" w:rsidP="00C7434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 xml:space="preserve">1. </w:t>
            </w:r>
            <w:r>
              <w:rPr>
                <w:b/>
                <w:bCs/>
                <w:i/>
                <w:iCs/>
                <w:sz w:val="20"/>
              </w:rPr>
              <w:t>Identyfikacja mieszaniny i identyfikacja przedsiębiorstwa</w:t>
            </w:r>
          </w:p>
        </w:tc>
      </w:tr>
    </w:tbl>
    <w:p w:rsidR="00B54BE4" w:rsidRPr="006C0DBE" w:rsidRDefault="00B54BE4" w:rsidP="00B54BE4"/>
    <w:p w:rsidR="00B54BE4" w:rsidRPr="006C0DBE" w:rsidRDefault="00B54BE4" w:rsidP="00B54BE4">
      <w:pPr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1.1.  </w:t>
      </w:r>
      <w:r w:rsidR="00C74340">
        <w:rPr>
          <w:b/>
          <w:bCs/>
          <w:sz w:val="20"/>
        </w:rPr>
        <w:t>Identyfikator produktu</w:t>
      </w:r>
    </w:p>
    <w:p w:rsidR="00C74340" w:rsidRDefault="00B54BE4" w:rsidP="007C130C">
      <w:pPr>
        <w:pStyle w:val="Nagwek"/>
        <w:tabs>
          <w:tab w:val="left" w:pos="3780"/>
        </w:tabs>
        <w:ind w:left="540"/>
        <w:jc w:val="both"/>
        <w:rPr>
          <w:i/>
          <w:sz w:val="20"/>
        </w:rPr>
      </w:pPr>
      <w:r w:rsidRPr="006C0DBE">
        <w:rPr>
          <w:i/>
          <w:sz w:val="20"/>
        </w:rPr>
        <w:t>Nazwa Handlowa:</w:t>
      </w:r>
      <w:r w:rsidRPr="006C0DBE">
        <w:rPr>
          <w:sz w:val="20"/>
        </w:rPr>
        <w:t xml:space="preserve">          </w:t>
      </w:r>
      <w:r w:rsidRPr="006C0DBE">
        <w:rPr>
          <w:sz w:val="20"/>
        </w:rPr>
        <w:tab/>
      </w:r>
      <w:r w:rsidR="007C130C">
        <w:rPr>
          <w:sz w:val="20"/>
        </w:rPr>
        <w:t>Grassfil</w:t>
      </w:r>
    </w:p>
    <w:p w:rsidR="00C74340" w:rsidRPr="006C0DBE" w:rsidRDefault="00C74340" w:rsidP="00C74340">
      <w:pPr>
        <w:pStyle w:val="Nagwek"/>
        <w:tabs>
          <w:tab w:val="left" w:pos="3780"/>
        </w:tabs>
        <w:jc w:val="both"/>
        <w:rPr>
          <w:sz w:val="20"/>
        </w:rPr>
      </w:pPr>
    </w:p>
    <w:p w:rsidR="00C74340" w:rsidRPr="006C0DBE" w:rsidRDefault="00C74340" w:rsidP="00C74340">
      <w:pPr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>1</w:t>
      </w:r>
      <w:r>
        <w:rPr>
          <w:b/>
          <w:bCs/>
          <w:sz w:val="20"/>
        </w:rPr>
        <w:t>.2.  Istotne zidentyfikowane zastosowania mieszaniny oraz zastosowania odradzane</w:t>
      </w:r>
    </w:p>
    <w:p w:rsidR="00B54BE4" w:rsidRDefault="00B54BE4" w:rsidP="00B54BE4">
      <w:pPr>
        <w:tabs>
          <w:tab w:val="left" w:pos="3780"/>
        </w:tabs>
        <w:ind w:left="3780" w:hanging="3240"/>
        <w:jc w:val="both"/>
        <w:rPr>
          <w:color w:val="000000"/>
          <w:sz w:val="20"/>
          <w:szCs w:val="20"/>
        </w:rPr>
      </w:pPr>
    </w:p>
    <w:p w:rsidR="004F3436" w:rsidRDefault="004F3436" w:rsidP="004F3436">
      <w:pPr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Wielofunkcyjny adiuwant w formie płynu do sporządzania emulsji wodnej, przeznaczony do stosowania</w:t>
      </w:r>
    </w:p>
    <w:p w:rsidR="004F3436" w:rsidRDefault="004F3436" w:rsidP="004F3436">
      <w:pPr>
        <w:ind w:left="3780" w:hanging="3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jako:</w:t>
      </w:r>
    </w:p>
    <w:p w:rsidR="004F3436" w:rsidRDefault="004F3436" w:rsidP="004F3436">
      <w:pPr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dodatek zapobiegający zmywaniu przez deszcz kontaktowo działających insektycydów, fungicydów lub nawozów do dolistnego dokarmiania roślin</w:t>
      </w:r>
    </w:p>
    <w:p w:rsidR="004F3436" w:rsidRPr="006C0DBE" w:rsidRDefault="004F3436" w:rsidP="004F3436">
      <w:pPr>
        <w:ind w:firstLine="360"/>
        <w:rPr>
          <w:sz w:val="20"/>
        </w:rPr>
      </w:pPr>
      <w:r>
        <w:rPr>
          <w:color w:val="000000"/>
          <w:sz w:val="20"/>
          <w:szCs w:val="20"/>
        </w:rPr>
        <w:t>b)    antytranspirant – zapobiegający nadmiernemu parowaniu wody z liści lub igieł</w:t>
      </w:r>
    </w:p>
    <w:p w:rsidR="004F3436" w:rsidRDefault="004F3436" w:rsidP="00B54BE4">
      <w:pPr>
        <w:jc w:val="both"/>
        <w:rPr>
          <w:b/>
          <w:bCs/>
          <w:sz w:val="20"/>
        </w:rPr>
      </w:pPr>
    </w:p>
    <w:p w:rsidR="00B54BE4" w:rsidRDefault="00C74340" w:rsidP="00B54BE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1.3</w:t>
      </w:r>
      <w:r w:rsidR="00B54BE4" w:rsidRPr="006C0DBE">
        <w:rPr>
          <w:b/>
          <w:bCs/>
          <w:sz w:val="20"/>
        </w:rPr>
        <w:t xml:space="preserve">.  </w:t>
      </w:r>
      <w:r>
        <w:rPr>
          <w:b/>
          <w:bCs/>
          <w:sz w:val="20"/>
        </w:rPr>
        <w:t xml:space="preserve">Dane dotyczące dostawcy karty </w:t>
      </w:r>
      <w:r w:rsidR="0035376D">
        <w:rPr>
          <w:b/>
          <w:bCs/>
          <w:sz w:val="20"/>
        </w:rPr>
        <w:t>charakterystyki</w:t>
      </w:r>
    </w:p>
    <w:p w:rsidR="0035376D" w:rsidRPr="006C0DBE" w:rsidRDefault="0035376D" w:rsidP="00B54BE4">
      <w:pPr>
        <w:jc w:val="both"/>
        <w:rPr>
          <w:b/>
          <w:bCs/>
          <w:sz w:val="20"/>
        </w:rPr>
      </w:pPr>
    </w:p>
    <w:p w:rsidR="0035376D" w:rsidRPr="00700A7C" w:rsidRDefault="007C130C" w:rsidP="0035376D">
      <w:pPr>
        <w:tabs>
          <w:tab w:val="left" w:pos="3420"/>
          <w:tab w:val="left" w:pos="5103"/>
        </w:tabs>
        <w:rPr>
          <w:color w:val="000000"/>
          <w:sz w:val="20"/>
          <w:szCs w:val="20"/>
          <w:u w:val="single"/>
        </w:rPr>
      </w:pPr>
      <w:r w:rsidRPr="00700A7C">
        <w:rPr>
          <w:color w:val="000000"/>
          <w:sz w:val="20"/>
          <w:szCs w:val="20"/>
        </w:rPr>
        <w:t xml:space="preserve">ZPUH „BEST-PEST” Małgorzata Świętosławska, Jacek Świętosławski Spółka Jawna ul. Moździerzowców 6 B, 43-602 Jaworzno, Polska Tel.: 0-prefix-32-617 75 71, fax: 0-prefix-32-615 00 07 e-mail: </w:t>
      </w:r>
      <w:r w:rsidRPr="00700A7C">
        <w:rPr>
          <w:color w:val="000000"/>
          <w:sz w:val="20"/>
          <w:szCs w:val="20"/>
          <w:u w:val="single"/>
        </w:rPr>
        <w:t xml:space="preserve">handel@bestpest.com.pl </w:t>
      </w:r>
    </w:p>
    <w:p w:rsidR="007C130C" w:rsidRPr="00700A7C" w:rsidRDefault="00DD07D7" w:rsidP="007C130C">
      <w:pPr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 odpowiedzialna z</w:t>
      </w:r>
      <w:r w:rsidR="007C130C" w:rsidRPr="00700A7C">
        <w:rPr>
          <w:color w:val="000000"/>
          <w:sz w:val="20"/>
          <w:szCs w:val="20"/>
        </w:rPr>
        <w:t xml:space="preserve">a kartę: Sylwia Ząbek </w:t>
      </w:r>
      <w:r w:rsidR="007C130C" w:rsidRPr="00700A7C">
        <w:rPr>
          <w:color w:val="000000"/>
          <w:sz w:val="20"/>
          <w:szCs w:val="20"/>
          <w:u w:val="single"/>
        </w:rPr>
        <w:t xml:space="preserve">sylwia@bestpest.com.pl </w:t>
      </w:r>
    </w:p>
    <w:p w:rsidR="007C130C" w:rsidRDefault="007C130C" w:rsidP="0035376D">
      <w:pPr>
        <w:tabs>
          <w:tab w:val="left" w:pos="3420"/>
          <w:tab w:val="left" w:pos="5103"/>
        </w:tabs>
        <w:rPr>
          <w:iCs/>
          <w:sz w:val="20"/>
          <w:lang w:val="de-DE"/>
        </w:rPr>
      </w:pPr>
    </w:p>
    <w:p w:rsidR="0035376D" w:rsidRPr="0035376D" w:rsidRDefault="0035376D" w:rsidP="0035376D">
      <w:pPr>
        <w:tabs>
          <w:tab w:val="left" w:pos="3420"/>
          <w:tab w:val="left" w:pos="5103"/>
        </w:tabs>
        <w:rPr>
          <w:iCs/>
          <w:sz w:val="20"/>
          <w:lang w:val="de-DE"/>
        </w:rPr>
      </w:pPr>
    </w:p>
    <w:p w:rsidR="0035376D" w:rsidRDefault="0035376D" w:rsidP="0035376D">
      <w:pPr>
        <w:tabs>
          <w:tab w:val="left" w:pos="3420"/>
          <w:tab w:val="left" w:pos="5103"/>
        </w:tabs>
        <w:rPr>
          <w:b/>
          <w:iCs/>
          <w:sz w:val="20"/>
          <w:lang w:val="de-DE"/>
        </w:rPr>
      </w:pPr>
      <w:r>
        <w:rPr>
          <w:b/>
          <w:iCs/>
          <w:sz w:val="20"/>
          <w:lang w:val="de-DE"/>
        </w:rPr>
        <w:t>1.4.  Numer telefonu alarmowego</w:t>
      </w:r>
    </w:p>
    <w:p w:rsidR="0035376D" w:rsidRDefault="0035376D" w:rsidP="0035376D">
      <w:pPr>
        <w:tabs>
          <w:tab w:val="left" w:pos="3420"/>
          <w:tab w:val="left" w:pos="5103"/>
        </w:tabs>
        <w:rPr>
          <w:b/>
          <w:iCs/>
          <w:sz w:val="20"/>
          <w:lang w:val="de-DE"/>
        </w:rPr>
      </w:pPr>
    </w:p>
    <w:p w:rsidR="0035376D" w:rsidRPr="0035376D" w:rsidRDefault="0035376D" w:rsidP="0035376D">
      <w:pPr>
        <w:tabs>
          <w:tab w:val="left" w:pos="3420"/>
          <w:tab w:val="left" w:pos="5103"/>
        </w:tabs>
        <w:rPr>
          <w:rFonts w:eastAsia="Calibri"/>
          <w:bCs/>
          <w:sz w:val="20"/>
          <w:szCs w:val="20"/>
          <w:lang w:eastAsia="en-US"/>
        </w:rPr>
      </w:pPr>
      <w:r w:rsidRPr="0035376D">
        <w:rPr>
          <w:iCs/>
          <w:sz w:val="20"/>
          <w:lang w:val="de-DE"/>
        </w:rPr>
        <w:t xml:space="preserve">    </w:t>
      </w:r>
      <w:r w:rsidRPr="0035376D">
        <w:rPr>
          <w:iCs/>
          <w:sz w:val="20"/>
          <w:szCs w:val="20"/>
          <w:lang w:val="de-DE"/>
        </w:rPr>
        <w:t xml:space="preserve">    </w:t>
      </w:r>
      <w:r w:rsidRPr="0035376D">
        <w:rPr>
          <w:rFonts w:eastAsia="Calibri"/>
          <w:bCs/>
          <w:sz w:val="20"/>
          <w:szCs w:val="20"/>
          <w:lang w:eastAsia="en-US"/>
        </w:rPr>
        <w:t>112 – telefon alarmowy centrum powiadamiania ratunkowego.</w:t>
      </w:r>
    </w:p>
    <w:p w:rsidR="0035376D" w:rsidRPr="0035376D" w:rsidRDefault="0035376D" w:rsidP="0035376D">
      <w:pPr>
        <w:tabs>
          <w:tab w:val="left" w:pos="3420"/>
          <w:tab w:val="left" w:pos="5103"/>
        </w:tabs>
        <w:rPr>
          <w:b/>
          <w:iCs/>
          <w:sz w:val="20"/>
          <w:szCs w:val="20"/>
          <w:lang w:val="de-DE"/>
        </w:rPr>
      </w:pPr>
    </w:p>
    <w:p w:rsidR="0035376D" w:rsidRPr="006C0DBE" w:rsidRDefault="00B54BE4" w:rsidP="0035376D">
      <w:pPr>
        <w:pStyle w:val="WW-Tekstpodstawowywcity2"/>
        <w:jc w:val="both"/>
        <w:rPr>
          <w:sz w:val="20"/>
        </w:rPr>
      </w:pPr>
      <w:r w:rsidRPr="0035376D">
        <w:t xml:space="preserve">  </w:t>
      </w:r>
      <w:r w:rsidR="0035376D" w:rsidRPr="006C0DBE">
        <w:rPr>
          <w:sz w:val="20"/>
        </w:rPr>
        <w:t>Telefony Centrum Informacji Toksykologicznej w Polsce:</w:t>
      </w:r>
    </w:p>
    <w:p w:rsidR="0035376D" w:rsidRPr="006C0DBE" w:rsidRDefault="0035376D" w:rsidP="0035376D">
      <w:pPr>
        <w:pStyle w:val="WW-Tekstpodstawowywcity2"/>
        <w:ind w:left="1620" w:hanging="1080"/>
        <w:jc w:val="both"/>
        <w:rPr>
          <w:sz w:val="20"/>
        </w:rPr>
      </w:pPr>
      <w:r w:rsidRPr="006C0DBE">
        <w:rPr>
          <w:i/>
          <w:iCs/>
          <w:sz w:val="20"/>
        </w:rPr>
        <w:t>Gdańsk</w:t>
      </w:r>
      <w:r w:rsidRPr="006C0DBE">
        <w:rPr>
          <w:sz w:val="20"/>
        </w:rPr>
        <w:t xml:space="preserve">     - </w:t>
      </w:r>
      <w:r w:rsidRPr="006C0DBE">
        <w:rPr>
          <w:b/>
          <w:sz w:val="20"/>
        </w:rPr>
        <w:t>(058)349-28-31;</w:t>
      </w:r>
      <w:r w:rsidRPr="006C0DBE">
        <w:rPr>
          <w:sz w:val="20"/>
        </w:rPr>
        <w:t xml:space="preserve"> I Klinika Chorób Wewnętrznych i Ostrych Zatruć   Akademii Medycznej; 80-211 Gdańsk Wrzeszcz, ul. Dębinki 7</w:t>
      </w:r>
    </w:p>
    <w:p w:rsidR="0035376D" w:rsidRPr="006C0DBE" w:rsidRDefault="0035376D" w:rsidP="0035376D">
      <w:pPr>
        <w:pStyle w:val="WW-Tekstpodstawowywcity2"/>
        <w:ind w:left="1620" w:hanging="1080"/>
        <w:jc w:val="both"/>
        <w:rPr>
          <w:sz w:val="20"/>
        </w:rPr>
      </w:pPr>
      <w:r w:rsidRPr="006C0DBE">
        <w:rPr>
          <w:i/>
          <w:iCs/>
          <w:sz w:val="20"/>
        </w:rPr>
        <w:t>Poznań</w:t>
      </w:r>
      <w:r w:rsidRPr="006C0DBE">
        <w:rPr>
          <w:sz w:val="20"/>
        </w:rPr>
        <w:t xml:space="preserve">     - </w:t>
      </w:r>
      <w:r w:rsidRPr="006C0DBE">
        <w:rPr>
          <w:b/>
          <w:bCs/>
          <w:sz w:val="20"/>
        </w:rPr>
        <w:t xml:space="preserve">(0-61) 847-69-46 ; </w:t>
      </w:r>
      <w:r w:rsidRPr="006C0DBE">
        <w:rPr>
          <w:sz w:val="20"/>
        </w:rPr>
        <w:t>Oddział Toksykologii przy Wielkopolskim Centrum Medycyny Pracy ; 60-852 Poznań, ul. Poznańska 55 A,</w:t>
      </w:r>
    </w:p>
    <w:p w:rsidR="0035376D" w:rsidRPr="006C0DBE" w:rsidRDefault="0035376D" w:rsidP="0035376D">
      <w:pPr>
        <w:pStyle w:val="WW-Tekstpodstawowywcity2"/>
        <w:ind w:left="1620" w:hanging="1080"/>
        <w:jc w:val="both"/>
        <w:rPr>
          <w:sz w:val="20"/>
        </w:rPr>
      </w:pPr>
      <w:r>
        <w:rPr>
          <w:i/>
          <w:iCs/>
          <w:sz w:val="20"/>
        </w:rPr>
        <w:t xml:space="preserve">Kraków   </w:t>
      </w:r>
      <w:r w:rsidRPr="006C0DBE">
        <w:rPr>
          <w:i/>
          <w:iCs/>
          <w:sz w:val="20"/>
        </w:rPr>
        <w:t xml:space="preserve"> </w:t>
      </w:r>
      <w:r w:rsidRPr="006C0DBE">
        <w:rPr>
          <w:sz w:val="20"/>
        </w:rPr>
        <w:t>-</w:t>
      </w:r>
      <w:r w:rsidRPr="006C0DBE">
        <w:rPr>
          <w:b/>
          <w:bCs/>
          <w:sz w:val="20"/>
        </w:rPr>
        <w:t xml:space="preserve">(0-12) 411-99-99; </w:t>
      </w:r>
      <w:r w:rsidRPr="006C0DBE">
        <w:rPr>
          <w:sz w:val="20"/>
        </w:rPr>
        <w:t>Uniwersytet Jagielloński Collegium Medicum, Wojewódzki Szpital Specjalistyczny im. L. Rydygiera, Klinika Toksykologii ; 31-826 Kraków, oś. Złotej Jesieni 1,</w:t>
      </w:r>
    </w:p>
    <w:p w:rsidR="0035376D" w:rsidRPr="006C0DBE" w:rsidRDefault="0035376D" w:rsidP="0035376D">
      <w:pPr>
        <w:pStyle w:val="WW-Tekstpodstawowywcity2"/>
        <w:ind w:left="1620" w:hanging="1080"/>
        <w:jc w:val="both"/>
        <w:rPr>
          <w:sz w:val="20"/>
        </w:rPr>
      </w:pPr>
      <w:r w:rsidRPr="006C0DBE">
        <w:rPr>
          <w:i/>
          <w:iCs/>
          <w:sz w:val="20"/>
        </w:rPr>
        <w:t xml:space="preserve">Warszawa </w:t>
      </w:r>
      <w:r w:rsidRPr="006C0DBE">
        <w:rPr>
          <w:sz w:val="20"/>
        </w:rPr>
        <w:t xml:space="preserve">– </w:t>
      </w:r>
      <w:r w:rsidRPr="006C0DBE">
        <w:rPr>
          <w:b/>
          <w:bCs/>
          <w:sz w:val="20"/>
        </w:rPr>
        <w:t xml:space="preserve">(0-22) 619-66-54 ; </w:t>
      </w:r>
      <w:r w:rsidRPr="006C0DBE">
        <w:rPr>
          <w:sz w:val="20"/>
        </w:rPr>
        <w:t>Szpital Praski, Ośrodek Ostrych Zatruć, III oddział Chorób Wewnętrznych ; 03-401 Warszawa, Al. Solidarności 67</w:t>
      </w:r>
    </w:p>
    <w:p w:rsidR="00B54BE4" w:rsidRPr="006C0DBE" w:rsidRDefault="00B54BE4" w:rsidP="0035376D">
      <w:pPr>
        <w:tabs>
          <w:tab w:val="left" w:pos="3420"/>
          <w:tab w:val="left" w:pos="5103"/>
        </w:tabs>
        <w:rPr>
          <w:sz w:val="20"/>
          <w:lang w:val="de-DE"/>
        </w:rPr>
      </w:pPr>
      <w:r w:rsidRPr="0035376D">
        <w:t xml:space="preserve">        </w:t>
      </w:r>
    </w:p>
    <w:p w:rsidR="00B54BE4" w:rsidRPr="0035376D" w:rsidRDefault="00B54BE4" w:rsidP="00B54BE4">
      <w:pPr>
        <w:ind w:left="1106" w:hanging="539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35376D" w:rsidP="007403B5">
            <w:pPr>
              <w:snapToGrid w:val="0"/>
              <w:ind w:left="-539" w:firstLine="539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2. Identyfikacja zagrożeń</w:t>
            </w:r>
          </w:p>
        </w:tc>
      </w:tr>
    </w:tbl>
    <w:p w:rsidR="00B54BE4" w:rsidRPr="006C0DBE" w:rsidRDefault="00B54BE4" w:rsidP="00B54BE4">
      <w:pPr>
        <w:ind w:left="539" w:hanging="539"/>
      </w:pPr>
    </w:p>
    <w:p w:rsidR="00B54BE4" w:rsidRPr="006C0DBE" w:rsidRDefault="00B54BE4" w:rsidP="00B54BE4">
      <w:pPr>
        <w:tabs>
          <w:tab w:val="left" w:pos="333"/>
        </w:tabs>
        <w:ind w:left="5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2.1 </w:t>
      </w:r>
      <w:r w:rsidR="0035376D">
        <w:rPr>
          <w:b/>
          <w:bCs/>
          <w:sz w:val="20"/>
        </w:rPr>
        <w:t>Klasyfikacja mieszaniny</w:t>
      </w:r>
    </w:p>
    <w:p w:rsidR="00700A7C" w:rsidRDefault="00700A7C" w:rsidP="00700A7C">
      <w:pPr>
        <w:pStyle w:val="Tekstpodstawowywcity"/>
        <w:ind w:left="0" w:firstLine="333"/>
        <w:jc w:val="both"/>
        <w:rPr>
          <w:sz w:val="20"/>
        </w:rPr>
      </w:pPr>
      <w:r>
        <w:rPr>
          <w:sz w:val="20"/>
        </w:rPr>
        <w:t>N – niebezpieczny dla środowiska</w:t>
      </w:r>
    </w:p>
    <w:p w:rsidR="00F5384B" w:rsidRPr="00700A7C" w:rsidRDefault="0004651A" w:rsidP="00700A7C">
      <w:pPr>
        <w:pStyle w:val="Default"/>
        <w:spacing w:after="60"/>
        <w:ind w:left="333"/>
        <w:rPr>
          <w:sz w:val="20"/>
          <w:szCs w:val="20"/>
        </w:rPr>
      </w:pPr>
      <w:r>
        <w:rPr>
          <w:sz w:val="20"/>
          <w:szCs w:val="20"/>
        </w:rPr>
        <w:t>R51</w:t>
      </w:r>
      <w:r w:rsidR="00700A7C" w:rsidRPr="00700A7C">
        <w:rPr>
          <w:sz w:val="20"/>
          <w:szCs w:val="20"/>
        </w:rPr>
        <w:t xml:space="preserve"> Działa</w:t>
      </w:r>
      <w:r>
        <w:rPr>
          <w:sz w:val="20"/>
          <w:szCs w:val="20"/>
        </w:rPr>
        <w:t xml:space="preserve"> toksycznie na organizmy wodne.</w:t>
      </w:r>
      <w:r w:rsidR="00700A7C" w:rsidRPr="00700A7C">
        <w:rPr>
          <w:sz w:val="20"/>
          <w:szCs w:val="20"/>
        </w:rPr>
        <w:t xml:space="preserve"> </w:t>
      </w:r>
    </w:p>
    <w:p w:rsidR="00F5384B" w:rsidRDefault="00F5384B" w:rsidP="00700A7C">
      <w:pPr>
        <w:pStyle w:val="WW-Tekstpodstawowywcity2"/>
        <w:tabs>
          <w:tab w:val="left" w:pos="560"/>
        </w:tabs>
        <w:ind w:left="0"/>
        <w:jc w:val="both"/>
        <w:rPr>
          <w:sz w:val="20"/>
        </w:rPr>
      </w:pPr>
    </w:p>
    <w:p w:rsidR="00AF7492" w:rsidRDefault="00AF7492" w:rsidP="00F5384B">
      <w:pPr>
        <w:pStyle w:val="WW-Tekstpodstawowywcity2"/>
        <w:tabs>
          <w:tab w:val="left" w:pos="560"/>
        </w:tabs>
        <w:ind w:left="333"/>
        <w:jc w:val="both"/>
        <w:rPr>
          <w:sz w:val="20"/>
        </w:rPr>
      </w:pPr>
      <w:r>
        <w:rPr>
          <w:sz w:val="20"/>
        </w:rPr>
        <w:t>Zagrożenie</w:t>
      </w:r>
      <w:r w:rsidR="00814728">
        <w:rPr>
          <w:sz w:val="20"/>
        </w:rPr>
        <w:t xml:space="preserve"> dla</w:t>
      </w:r>
      <w:r>
        <w:rPr>
          <w:sz w:val="20"/>
        </w:rPr>
        <w:t xml:space="preserve"> środowiska:</w:t>
      </w:r>
    </w:p>
    <w:p w:rsidR="00AF7492" w:rsidRPr="006C0DBE" w:rsidRDefault="0004651A" w:rsidP="0004651A">
      <w:pPr>
        <w:pStyle w:val="Default"/>
        <w:spacing w:after="60"/>
        <w:ind w:left="333"/>
        <w:rPr>
          <w:sz w:val="20"/>
        </w:rPr>
      </w:pPr>
      <w:r>
        <w:rPr>
          <w:sz w:val="20"/>
          <w:szCs w:val="20"/>
        </w:rPr>
        <w:t xml:space="preserve">R51 </w:t>
      </w:r>
      <w:r w:rsidR="00700A7C" w:rsidRPr="00700A7C">
        <w:rPr>
          <w:sz w:val="20"/>
          <w:szCs w:val="20"/>
        </w:rPr>
        <w:t xml:space="preserve"> Dział</w:t>
      </w:r>
      <w:r>
        <w:rPr>
          <w:sz w:val="20"/>
          <w:szCs w:val="20"/>
        </w:rPr>
        <w:t>a toksycznie na organizmy wodne.</w:t>
      </w:r>
    </w:p>
    <w:p w:rsidR="00B54BE4" w:rsidRPr="006C0DBE" w:rsidRDefault="00B54BE4" w:rsidP="00B54BE4">
      <w:pPr>
        <w:ind w:left="333"/>
        <w:jc w:val="both"/>
        <w:rPr>
          <w:sz w:val="20"/>
        </w:rPr>
      </w:pPr>
    </w:p>
    <w:p w:rsidR="00B54BE4" w:rsidRPr="006C0DBE" w:rsidRDefault="006850E1" w:rsidP="00B54BE4">
      <w:pPr>
        <w:pStyle w:val="Akapitzlist"/>
        <w:numPr>
          <w:ilvl w:val="1"/>
          <w:numId w:val="3"/>
        </w:numPr>
        <w:tabs>
          <w:tab w:val="left" w:pos="333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Elementy oznakowania</w:t>
      </w:r>
    </w:p>
    <w:p w:rsidR="00B54BE4" w:rsidRDefault="006850E1" w:rsidP="00B54BE4">
      <w:pPr>
        <w:pStyle w:val="Tekstpodstawowywcity"/>
        <w:ind w:left="1440" w:hanging="873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Symbole: </w:t>
      </w:r>
    </w:p>
    <w:p w:rsidR="006850E1" w:rsidRDefault="006850E1" w:rsidP="00B54BE4">
      <w:pPr>
        <w:pStyle w:val="Tekstpodstawowywcity"/>
        <w:ind w:left="1440" w:hanging="873"/>
        <w:jc w:val="both"/>
        <w:rPr>
          <w:iCs/>
          <w:sz w:val="20"/>
        </w:rPr>
      </w:pPr>
      <w:r>
        <w:rPr>
          <w:i/>
          <w:iCs/>
          <w:sz w:val="20"/>
        </w:rPr>
        <w:tab/>
      </w:r>
      <w:r w:rsidR="00700A7C">
        <w:rPr>
          <w:iCs/>
          <w:sz w:val="20"/>
        </w:rPr>
        <w:t>N – niebezpieczny dla środowiska</w:t>
      </w:r>
    </w:p>
    <w:p w:rsidR="006850E1" w:rsidRDefault="006850E1" w:rsidP="006850E1">
      <w:pPr>
        <w:pStyle w:val="Tekstpodstawowywcity"/>
        <w:ind w:left="1440" w:hanging="873"/>
        <w:jc w:val="both"/>
        <w:rPr>
          <w:i/>
          <w:iCs/>
          <w:sz w:val="20"/>
        </w:rPr>
      </w:pPr>
    </w:p>
    <w:p w:rsidR="006850E1" w:rsidRDefault="006850E1" w:rsidP="006850E1">
      <w:pPr>
        <w:pStyle w:val="Tekstpodstawowywcity"/>
        <w:ind w:left="1440" w:hanging="873"/>
        <w:jc w:val="both"/>
        <w:rPr>
          <w:i/>
          <w:iCs/>
          <w:sz w:val="20"/>
        </w:rPr>
      </w:pPr>
      <w:r w:rsidRPr="006850E1">
        <w:rPr>
          <w:i/>
          <w:iCs/>
          <w:sz w:val="20"/>
        </w:rPr>
        <w:t>Zwr</w:t>
      </w:r>
      <w:r>
        <w:rPr>
          <w:i/>
          <w:iCs/>
          <w:sz w:val="20"/>
        </w:rPr>
        <w:t>oty wskazujące rodzaj zagrożeni</w:t>
      </w:r>
      <w:r w:rsidR="00814728">
        <w:rPr>
          <w:i/>
          <w:iCs/>
          <w:sz w:val="20"/>
        </w:rPr>
        <w:t>a</w:t>
      </w:r>
      <w:r>
        <w:rPr>
          <w:i/>
          <w:iCs/>
          <w:sz w:val="20"/>
        </w:rPr>
        <w:t>:</w:t>
      </w:r>
    </w:p>
    <w:p w:rsidR="00700A7C" w:rsidRPr="00700A7C" w:rsidRDefault="0004651A" w:rsidP="00700A7C">
      <w:pPr>
        <w:pStyle w:val="Default"/>
        <w:spacing w:after="6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R51 </w:t>
      </w:r>
      <w:r w:rsidR="00700A7C" w:rsidRPr="00700A7C">
        <w:rPr>
          <w:sz w:val="20"/>
          <w:szCs w:val="20"/>
        </w:rPr>
        <w:t>Dział</w:t>
      </w:r>
      <w:r>
        <w:rPr>
          <w:sz w:val="20"/>
          <w:szCs w:val="20"/>
        </w:rPr>
        <w:t>a toksycznie na organizmy wodne.</w:t>
      </w:r>
      <w:r w:rsidR="00700A7C" w:rsidRPr="00700A7C">
        <w:rPr>
          <w:sz w:val="20"/>
          <w:szCs w:val="20"/>
        </w:rPr>
        <w:t xml:space="preserve"> </w:t>
      </w:r>
    </w:p>
    <w:p w:rsidR="006850E1" w:rsidRDefault="006850E1" w:rsidP="006850E1">
      <w:pPr>
        <w:pStyle w:val="WW-Tekstpodstawowywcity2"/>
        <w:tabs>
          <w:tab w:val="left" w:pos="560"/>
        </w:tabs>
        <w:ind w:left="560"/>
        <w:jc w:val="both"/>
        <w:rPr>
          <w:sz w:val="20"/>
        </w:rPr>
      </w:pPr>
      <w:r>
        <w:rPr>
          <w:i/>
          <w:iCs/>
          <w:sz w:val="20"/>
        </w:rPr>
        <w:tab/>
      </w:r>
    </w:p>
    <w:p w:rsidR="006850E1" w:rsidRDefault="006850E1" w:rsidP="006850E1">
      <w:pPr>
        <w:pStyle w:val="WW-Tekstpodstawowywcity2"/>
        <w:tabs>
          <w:tab w:val="left" w:pos="560"/>
        </w:tabs>
        <w:ind w:left="560"/>
        <w:jc w:val="both"/>
        <w:rPr>
          <w:i/>
          <w:sz w:val="20"/>
        </w:rPr>
      </w:pPr>
      <w:r w:rsidRPr="006850E1">
        <w:rPr>
          <w:i/>
          <w:sz w:val="20"/>
        </w:rPr>
        <w:t>Zwroty określające warunki bezpiecznego stosowania:</w:t>
      </w:r>
    </w:p>
    <w:p w:rsidR="00A93E05" w:rsidRDefault="00A93E05" w:rsidP="006850E1">
      <w:pPr>
        <w:pStyle w:val="WW-Tekstpodstawowywcity2"/>
        <w:tabs>
          <w:tab w:val="left" w:pos="560"/>
        </w:tabs>
        <w:ind w:left="560"/>
        <w:jc w:val="both"/>
        <w:rPr>
          <w:i/>
          <w:sz w:val="20"/>
        </w:rPr>
      </w:pPr>
    </w:p>
    <w:p w:rsidR="00700A7C" w:rsidRDefault="00700A7C" w:rsidP="006850E1">
      <w:pPr>
        <w:pStyle w:val="WW-Tekstpodstawowywcity2"/>
        <w:jc w:val="both"/>
        <w:rPr>
          <w:sz w:val="20"/>
          <w:szCs w:val="20"/>
        </w:rPr>
      </w:pPr>
      <w:r w:rsidRPr="00700A7C">
        <w:rPr>
          <w:sz w:val="20"/>
          <w:szCs w:val="20"/>
        </w:rPr>
        <w:t xml:space="preserve">S2 Chronić przed dziećmi </w:t>
      </w:r>
    </w:p>
    <w:p w:rsidR="004F3436" w:rsidRPr="00700A7C" w:rsidRDefault="004F3436" w:rsidP="006850E1">
      <w:pPr>
        <w:pStyle w:val="WW-Tekstpodstawowywcity2"/>
        <w:jc w:val="both"/>
        <w:rPr>
          <w:sz w:val="20"/>
          <w:szCs w:val="20"/>
        </w:rPr>
      </w:pPr>
    </w:p>
    <w:p w:rsidR="00700A7C" w:rsidRPr="00700A7C" w:rsidRDefault="00700A7C" w:rsidP="006850E1">
      <w:pPr>
        <w:pStyle w:val="WW-Tekstpodstawowywcity2"/>
        <w:jc w:val="both"/>
        <w:rPr>
          <w:sz w:val="20"/>
          <w:szCs w:val="20"/>
        </w:rPr>
      </w:pPr>
      <w:r w:rsidRPr="00700A7C">
        <w:rPr>
          <w:sz w:val="20"/>
          <w:szCs w:val="20"/>
        </w:rPr>
        <w:t xml:space="preserve">S13 Nie przechowywać razem z żywnością, napojami i paszami dla zwierząt. </w:t>
      </w:r>
    </w:p>
    <w:p w:rsidR="00700A7C" w:rsidRPr="00700A7C" w:rsidRDefault="00700A7C" w:rsidP="006850E1">
      <w:pPr>
        <w:pStyle w:val="WW-Tekstpodstawowywcity2"/>
        <w:jc w:val="both"/>
        <w:rPr>
          <w:sz w:val="20"/>
          <w:szCs w:val="20"/>
        </w:rPr>
      </w:pPr>
      <w:r w:rsidRPr="00700A7C">
        <w:rPr>
          <w:sz w:val="20"/>
          <w:szCs w:val="20"/>
        </w:rPr>
        <w:t xml:space="preserve">S20/21 Nie jeść i nie pić oraz nie palić tytoniu podczas stosowania produktu. </w:t>
      </w:r>
    </w:p>
    <w:p w:rsidR="00700A7C" w:rsidRPr="00700A7C" w:rsidRDefault="00700A7C" w:rsidP="006850E1">
      <w:pPr>
        <w:pStyle w:val="WW-Tekstpodstawowywcity2"/>
        <w:jc w:val="both"/>
        <w:rPr>
          <w:sz w:val="20"/>
          <w:szCs w:val="20"/>
        </w:rPr>
      </w:pPr>
      <w:r w:rsidRPr="00700A7C">
        <w:rPr>
          <w:sz w:val="20"/>
          <w:szCs w:val="20"/>
        </w:rPr>
        <w:t xml:space="preserve">S36/39 Nosić odpowiednią odzież ochronną i okulary lub ochronę twarzy. </w:t>
      </w:r>
    </w:p>
    <w:p w:rsidR="00700A7C" w:rsidRPr="00700A7C" w:rsidRDefault="00700A7C" w:rsidP="006850E1">
      <w:pPr>
        <w:pStyle w:val="WW-Tekstpodstawowywcity2"/>
        <w:jc w:val="both"/>
        <w:rPr>
          <w:sz w:val="20"/>
          <w:szCs w:val="20"/>
        </w:rPr>
      </w:pPr>
      <w:r w:rsidRPr="00700A7C">
        <w:rPr>
          <w:sz w:val="20"/>
          <w:szCs w:val="20"/>
        </w:rPr>
        <w:t xml:space="preserve">S46 W razie połknięcia niezwłocznie zasięgnij porady lekarza - pokaż opakowanie lub etykietę. </w:t>
      </w:r>
    </w:p>
    <w:p w:rsidR="00700A7C" w:rsidRPr="00700A7C" w:rsidRDefault="00700A7C" w:rsidP="006850E1">
      <w:pPr>
        <w:pStyle w:val="WW-Tekstpodstawowywcity2"/>
        <w:jc w:val="both"/>
        <w:rPr>
          <w:sz w:val="20"/>
          <w:szCs w:val="20"/>
        </w:rPr>
      </w:pPr>
      <w:r w:rsidRPr="00700A7C">
        <w:rPr>
          <w:sz w:val="20"/>
          <w:szCs w:val="20"/>
        </w:rPr>
        <w:t xml:space="preserve">SP1 Nie zanieczyszczać wód produktem lub jego opakowaniem </w:t>
      </w:r>
    </w:p>
    <w:p w:rsidR="00700A7C" w:rsidRDefault="00700A7C" w:rsidP="006850E1">
      <w:pPr>
        <w:pStyle w:val="WW-Tekstpodstawowywcity2"/>
        <w:jc w:val="both"/>
      </w:pPr>
    </w:p>
    <w:p w:rsidR="006850E1" w:rsidRDefault="006850E1" w:rsidP="006850E1">
      <w:pPr>
        <w:pStyle w:val="WW-Tekstpodstawowywcity2"/>
        <w:jc w:val="both"/>
        <w:rPr>
          <w:i/>
          <w:sz w:val="20"/>
          <w:szCs w:val="20"/>
        </w:rPr>
      </w:pPr>
      <w:r w:rsidRPr="006850E1">
        <w:rPr>
          <w:i/>
          <w:sz w:val="20"/>
          <w:szCs w:val="20"/>
        </w:rPr>
        <w:t>Znaki ostrzegawcze</w:t>
      </w:r>
      <w:r>
        <w:rPr>
          <w:i/>
          <w:sz w:val="20"/>
          <w:szCs w:val="20"/>
        </w:rPr>
        <w:t>:</w:t>
      </w:r>
    </w:p>
    <w:p w:rsidR="00E45126" w:rsidRDefault="00E45126" w:rsidP="006850E1">
      <w:pPr>
        <w:pStyle w:val="WW-Tekstpodstawowywcity2"/>
        <w:jc w:val="both"/>
        <w:rPr>
          <w:i/>
          <w:sz w:val="20"/>
          <w:szCs w:val="20"/>
        </w:rPr>
      </w:pPr>
    </w:p>
    <w:p w:rsidR="00700A7C" w:rsidRDefault="00A93E05" w:rsidP="00700A7C">
      <w:pPr>
        <w:pStyle w:val="WW-Tekstpodstawowywcity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</w:p>
    <w:p w:rsidR="00700A7C" w:rsidRDefault="00700A7C" w:rsidP="00700A7C">
      <w:pPr>
        <w:pStyle w:val="WW-Tekstpodstawowywcity2"/>
        <w:jc w:val="both"/>
        <w:rPr>
          <w:noProof/>
          <w:sz w:val="20"/>
          <w:szCs w:val="20"/>
          <w:lang w:eastAsia="pl-PL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 w:rsidR="00AC3C61">
        <w:rPr>
          <w:noProof/>
          <w:sz w:val="20"/>
          <w:szCs w:val="20"/>
          <w:lang w:eastAsia="pl-PL"/>
        </w:rPr>
        <w:drawing>
          <wp:inline distT="0" distB="0" distL="0" distR="0">
            <wp:extent cx="1019175" cy="1019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7C" w:rsidRDefault="00700A7C" w:rsidP="00700A7C">
      <w:pPr>
        <w:pStyle w:val="WW-Tekstpodstawowywcity2"/>
        <w:jc w:val="both"/>
        <w:rPr>
          <w:sz w:val="20"/>
          <w:szCs w:val="20"/>
        </w:rPr>
      </w:pPr>
    </w:p>
    <w:p w:rsidR="00700A7C" w:rsidRDefault="00700A7C" w:rsidP="00700A7C">
      <w:pPr>
        <w:pStyle w:val="WW-Tekstpodstawowywcity2"/>
        <w:tabs>
          <w:tab w:val="left" w:pos="560"/>
        </w:tabs>
        <w:ind w:left="333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6850E1">
        <w:rPr>
          <w:b/>
          <w:sz w:val="20"/>
        </w:rPr>
        <w:t>N</w:t>
      </w:r>
      <w:r>
        <w:rPr>
          <w:b/>
          <w:sz w:val="20"/>
        </w:rPr>
        <w:t xml:space="preserve">  </w:t>
      </w:r>
      <w:r>
        <w:rPr>
          <w:sz w:val="20"/>
        </w:rPr>
        <w:t xml:space="preserve"> Niebezpieczny dla środowiska</w:t>
      </w:r>
    </w:p>
    <w:p w:rsidR="00700A7C" w:rsidRPr="00A93E05" w:rsidRDefault="00700A7C" w:rsidP="00700A7C">
      <w:pPr>
        <w:pStyle w:val="WW-Tekstpodstawowywcity2"/>
        <w:jc w:val="both"/>
        <w:rPr>
          <w:sz w:val="20"/>
          <w:szCs w:val="20"/>
        </w:rPr>
      </w:pPr>
    </w:p>
    <w:p w:rsidR="00A93E05" w:rsidRPr="00A93E05" w:rsidRDefault="00A93E05" w:rsidP="00A93E05">
      <w:pPr>
        <w:pStyle w:val="WW-Tekstpodstawowywcity2"/>
        <w:jc w:val="both"/>
        <w:rPr>
          <w:sz w:val="20"/>
          <w:szCs w:val="20"/>
        </w:rPr>
      </w:pPr>
    </w:p>
    <w:p w:rsidR="006850E1" w:rsidRDefault="006850E1" w:rsidP="006850E1">
      <w:pPr>
        <w:pStyle w:val="WW-Tekstpodstawowywcity2"/>
        <w:tabs>
          <w:tab w:val="left" w:pos="560"/>
        </w:tabs>
        <w:ind w:left="0"/>
        <w:jc w:val="both"/>
        <w:rPr>
          <w:b/>
          <w:sz w:val="20"/>
        </w:rPr>
      </w:pPr>
      <w:r>
        <w:rPr>
          <w:b/>
          <w:sz w:val="20"/>
        </w:rPr>
        <w:t>2.3. Inne zagrożenia</w:t>
      </w:r>
    </w:p>
    <w:p w:rsidR="006850E1" w:rsidRDefault="006850E1" w:rsidP="006850E1">
      <w:pPr>
        <w:pStyle w:val="WW-Tekstpodstawowywcity2"/>
        <w:tabs>
          <w:tab w:val="left" w:pos="560"/>
        </w:tabs>
        <w:ind w:left="0"/>
        <w:jc w:val="both"/>
        <w:rPr>
          <w:b/>
          <w:sz w:val="20"/>
        </w:rPr>
      </w:pPr>
    </w:p>
    <w:p w:rsidR="006850E1" w:rsidRPr="0062672B" w:rsidRDefault="006850E1" w:rsidP="006850E1">
      <w:pPr>
        <w:pStyle w:val="WW-Tekstpodstawowywcity2"/>
        <w:tabs>
          <w:tab w:val="left" w:pos="560"/>
        </w:tabs>
        <w:ind w:left="0"/>
        <w:jc w:val="both"/>
        <w:rPr>
          <w:sz w:val="20"/>
        </w:rPr>
      </w:pPr>
      <w:r w:rsidRPr="0062672B">
        <w:rPr>
          <w:b/>
          <w:sz w:val="20"/>
        </w:rPr>
        <w:tab/>
      </w:r>
      <w:r w:rsidR="00700A7C">
        <w:rPr>
          <w:rFonts w:eastAsia="Calibri"/>
          <w:sz w:val="20"/>
          <w:szCs w:val="20"/>
          <w:lang w:eastAsia="en-US"/>
        </w:rPr>
        <w:t>Brak innych zagrożeń.</w:t>
      </w:r>
    </w:p>
    <w:p w:rsidR="00343610" w:rsidRDefault="00343610" w:rsidP="00B54BE4">
      <w:pPr>
        <w:pStyle w:val="Tekstpodstawowywcity"/>
        <w:ind w:left="1440" w:hanging="873"/>
        <w:jc w:val="both"/>
        <w:rPr>
          <w:iCs/>
          <w:sz w:val="20"/>
        </w:rPr>
      </w:pPr>
    </w:p>
    <w:p w:rsidR="00343610" w:rsidRPr="006850E1" w:rsidRDefault="00343610" w:rsidP="00B54BE4">
      <w:pPr>
        <w:pStyle w:val="Tekstpodstawowywcity"/>
        <w:ind w:left="1440" w:hanging="873"/>
        <w:jc w:val="both"/>
        <w:rPr>
          <w:iCs/>
          <w:sz w:val="20"/>
        </w:rPr>
      </w:pPr>
    </w:p>
    <w:p w:rsidR="00B54BE4" w:rsidRPr="006C0DBE" w:rsidRDefault="00B54BE4" w:rsidP="00B54BE4">
      <w:pPr>
        <w:pStyle w:val="Tekstpodstawowywcity"/>
        <w:ind w:left="1440" w:hanging="873"/>
        <w:jc w:val="both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6"/>
      </w:tblGrid>
      <w:tr w:rsidR="00B54BE4" w:rsidRPr="006C0DBE" w:rsidTr="007403B5">
        <w:trPr>
          <w:cantSplit/>
        </w:trPr>
        <w:tc>
          <w:tcPr>
            <w:tcW w:w="9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126" w:rsidRPr="006C0DBE" w:rsidRDefault="0062672B" w:rsidP="00E45126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SEKCJA 3. Skład/</w:t>
            </w:r>
            <w:r w:rsidR="00B54BE4" w:rsidRPr="006C0DBE">
              <w:rPr>
                <w:b/>
                <w:bCs/>
                <w:i/>
                <w:iCs/>
                <w:sz w:val="20"/>
              </w:rPr>
              <w:t xml:space="preserve"> informacja o składnikach</w:t>
            </w:r>
          </w:p>
        </w:tc>
      </w:tr>
    </w:tbl>
    <w:p w:rsidR="00E45126" w:rsidRDefault="00E45126" w:rsidP="00E45126">
      <w:pPr>
        <w:pStyle w:val="Akapitzlist"/>
        <w:tabs>
          <w:tab w:val="left" w:pos="360"/>
        </w:tabs>
        <w:ind w:left="360" w:right="-118"/>
        <w:rPr>
          <w:b/>
          <w:bCs/>
          <w:sz w:val="20"/>
        </w:rPr>
      </w:pPr>
    </w:p>
    <w:p w:rsidR="00E45126" w:rsidRPr="00E45126" w:rsidRDefault="00E45126" w:rsidP="00E45126">
      <w:pPr>
        <w:pStyle w:val="Akapitzlist"/>
        <w:numPr>
          <w:ilvl w:val="1"/>
          <w:numId w:val="4"/>
        </w:numPr>
        <w:tabs>
          <w:tab w:val="left" w:pos="360"/>
        </w:tabs>
        <w:ind w:right="-118"/>
        <w:rPr>
          <w:b/>
          <w:bCs/>
          <w:sz w:val="20"/>
        </w:rPr>
      </w:pPr>
      <w:r>
        <w:rPr>
          <w:b/>
          <w:bCs/>
          <w:sz w:val="20"/>
        </w:rPr>
        <w:t>Mieszaniny:</w:t>
      </w:r>
    </w:p>
    <w:p w:rsidR="00700A7C" w:rsidRPr="00700A7C" w:rsidRDefault="00E45126" w:rsidP="00700A7C">
      <w:pPr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</w:rPr>
      </w:pPr>
      <w:r>
        <w:rPr>
          <w:b/>
          <w:bCs/>
          <w:sz w:val="20"/>
        </w:rPr>
        <w:tab/>
      </w:r>
      <w:r w:rsidR="00700A7C" w:rsidRPr="00700A7C">
        <w:rPr>
          <w:color w:val="000000"/>
          <w:sz w:val="20"/>
          <w:szCs w:val="20"/>
        </w:rPr>
        <w:t xml:space="preserve">Preparat zawiera głównie homopolimer beta-pinenu (CAS 25719-60-2) - polimer nie sklasyfikowany jako niebezpieczny w rozumieniu obowiązujących przepisów. </w:t>
      </w:r>
    </w:p>
    <w:p w:rsidR="00E45126" w:rsidRPr="00700A7C" w:rsidRDefault="00700A7C" w:rsidP="00700A7C">
      <w:pPr>
        <w:tabs>
          <w:tab w:val="left" w:pos="360"/>
        </w:tabs>
        <w:ind w:right="-118"/>
        <w:rPr>
          <w:b/>
          <w:bCs/>
          <w:sz w:val="20"/>
          <w:szCs w:val="20"/>
        </w:rPr>
      </w:pPr>
      <w:r w:rsidRPr="00700A7C">
        <w:rPr>
          <w:color w:val="000000"/>
          <w:sz w:val="20"/>
          <w:szCs w:val="20"/>
        </w:rPr>
        <w:t xml:space="preserve">Składniki stwarzające zagrożenie dla zdrowia człowieka lub środowiska obecne w </w:t>
      </w:r>
      <w:r>
        <w:rPr>
          <w:color w:val="000000"/>
          <w:sz w:val="20"/>
          <w:szCs w:val="20"/>
        </w:rPr>
        <w:t>mieszaninie</w:t>
      </w:r>
      <w:r w:rsidRPr="00700A7C">
        <w:rPr>
          <w:color w:val="000000"/>
          <w:sz w:val="20"/>
          <w:szCs w:val="20"/>
        </w:rPr>
        <w:t>:</w:t>
      </w:r>
    </w:p>
    <w:p w:rsidR="00E45126" w:rsidRPr="00E45126" w:rsidRDefault="00E45126" w:rsidP="00E45126">
      <w:pPr>
        <w:pStyle w:val="Akapitzlist"/>
        <w:tabs>
          <w:tab w:val="left" w:pos="360"/>
        </w:tabs>
        <w:ind w:left="360" w:right="-118"/>
        <w:rPr>
          <w:b/>
          <w:bCs/>
          <w:sz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842"/>
        <w:gridCol w:w="1276"/>
        <w:gridCol w:w="992"/>
        <w:gridCol w:w="993"/>
        <w:gridCol w:w="1984"/>
        <w:gridCol w:w="1701"/>
      </w:tblGrid>
      <w:tr w:rsidR="00E45126" w:rsidRPr="009625B2" w:rsidTr="00261FDE">
        <w:trPr>
          <w:cantSplit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126" w:rsidRPr="009625B2" w:rsidRDefault="00E45126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Nr indeksowy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126" w:rsidRPr="009625B2" w:rsidRDefault="00E45126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Nazwa substancji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126" w:rsidRPr="009625B2" w:rsidRDefault="00DD6489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Zawartość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126" w:rsidRPr="009625B2" w:rsidRDefault="00E45126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Numer WE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126" w:rsidRPr="009625B2" w:rsidRDefault="00E45126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Numer CAS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126" w:rsidRDefault="00E45126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Klasyfikacja</w:t>
            </w:r>
          </w:p>
          <w:p w:rsidR="00814728" w:rsidRPr="009625B2" w:rsidRDefault="00814728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Zgodnie z rozp.(WE) nr 1272/2008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126" w:rsidRPr="009625B2" w:rsidRDefault="00E45126" w:rsidP="007403B5">
            <w:pPr>
              <w:pStyle w:val="WW-TableHeading11111"/>
              <w:snapToGrid w:val="0"/>
              <w:rPr>
                <w:b/>
                <w:bCs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Zwroty H i R</w:t>
            </w:r>
          </w:p>
        </w:tc>
      </w:tr>
      <w:tr w:rsidR="00AB6759" w:rsidRPr="009625B2" w:rsidTr="009625B2">
        <w:trPr>
          <w:cantSplit/>
        </w:trPr>
        <w:tc>
          <w:tcPr>
            <w:tcW w:w="993" w:type="dxa"/>
            <w:tcBorders>
              <w:left w:val="single" w:sz="1" w:space="0" w:color="000000"/>
            </w:tcBorders>
          </w:tcPr>
          <w:p w:rsidR="00AB6759" w:rsidRPr="009625B2" w:rsidRDefault="00AB6759" w:rsidP="007403B5">
            <w:pPr>
              <w:tabs>
                <w:tab w:val="left" w:pos="2520"/>
                <w:tab w:val="left" w:pos="3960"/>
                <w:tab w:val="left" w:pos="5220"/>
                <w:tab w:val="left" w:pos="6840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  <w:p w:rsidR="00AB6759" w:rsidRPr="009625B2" w:rsidRDefault="00AB6759" w:rsidP="007403B5">
            <w:pPr>
              <w:tabs>
                <w:tab w:val="left" w:pos="2520"/>
                <w:tab w:val="left" w:pos="3960"/>
                <w:tab w:val="left" w:pos="5220"/>
                <w:tab w:val="left" w:pos="6840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</w:tcBorders>
          </w:tcPr>
          <w:p w:rsidR="00AB6759" w:rsidRPr="00700A7C" w:rsidRDefault="00700A7C" w:rsidP="00814728">
            <w:pPr>
              <w:pStyle w:val="WW-TableContents11111"/>
              <w:snapToGrid w:val="0"/>
              <w:rPr>
                <w:sz w:val="20"/>
                <w:szCs w:val="20"/>
              </w:rPr>
            </w:pPr>
            <w:r w:rsidRPr="00700A7C">
              <w:rPr>
                <w:color w:val="000000"/>
                <w:sz w:val="20"/>
                <w:szCs w:val="20"/>
              </w:rPr>
              <w:t>alkohole C12-C15 etoksylowane (2-6 EO)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AB6759" w:rsidRPr="00AB6759" w:rsidRDefault="00700A7C" w:rsidP="00AB6759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5 % wag.</w:t>
            </w: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AB6759" w:rsidRPr="00AB6759" w:rsidRDefault="00E7512C" w:rsidP="007403B5">
            <w:pPr>
              <w:pStyle w:val="WW-TableContents1111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Polimer</w:t>
            </w:r>
          </w:p>
        </w:tc>
        <w:tc>
          <w:tcPr>
            <w:tcW w:w="993" w:type="dxa"/>
            <w:tcBorders>
              <w:left w:val="single" w:sz="1" w:space="0" w:color="000000"/>
            </w:tcBorders>
          </w:tcPr>
          <w:p w:rsidR="00AB6759" w:rsidRPr="00700A7C" w:rsidRDefault="00700A7C" w:rsidP="0028541A">
            <w:pPr>
              <w:pStyle w:val="WW-TableContents11111"/>
              <w:snapToGrid w:val="0"/>
              <w:rPr>
                <w:sz w:val="16"/>
                <w:szCs w:val="16"/>
              </w:rPr>
            </w:pPr>
            <w:r w:rsidRPr="00700A7C">
              <w:rPr>
                <w:color w:val="000000"/>
                <w:sz w:val="16"/>
                <w:szCs w:val="16"/>
              </w:rPr>
              <w:t xml:space="preserve">68131-39-5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AB6759" w:rsidRPr="00AB6759" w:rsidRDefault="00AB6759" w:rsidP="007403B5">
            <w:pPr>
              <w:pStyle w:val="WW-TableContents11111"/>
              <w:snapToGrid w:val="0"/>
              <w:rPr>
                <w:sz w:val="16"/>
                <w:szCs w:val="16"/>
                <w:lang w:val="en-US"/>
              </w:rPr>
            </w:pPr>
            <w:r w:rsidRPr="00AB6759">
              <w:rPr>
                <w:sz w:val="16"/>
                <w:szCs w:val="16"/>
                <w:lang w:val="en-US"/>
              </w:rPr>
              <w:t xml:space="preserve">Acute Tox.4; Aquatic Acute 1; </w:t>
            </w:r>
          </w:p>
          <w:p w:rsidR="00AB6759" w:rsidRPr="00AB6759" w:rsidRDefault="00AB6759" w:rsidP="007403B5">
            <w:pPr>
              <w:pStyle w:val="WW-TableContents11111"/>
              <w:snapToGrid w:val="0"/>
            </w:pPr>
            <w:r w:rsidRPr="00AB6759">
              <w:rPr>
                <w:lang w:val="en-US"/>
              </w:rPr>
              <w:t xml:space="preserve"> </w:t>
            </w:r>
            <w:r w:rsidR="00AC3C61">
              <w:rPr>
                <w:noProof/>
                <w:lang w:eastAsia="pl-PL"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Obraz 14" descr="http://www.lucaslabels.ie/c/712-medium/clp-ghs-environmentally-hazardous-warning-safety-symb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://www.lucaslabels.ie/c/712-medium/clp-ghs-environmentally-hazardous-warning-safety-symb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759" w:rsidRPr="00AB6759" w:rsidRDefault="00AB6759" w:rsidP="007403B5">
            <w:pPr>
              <w:pStyle w:val="WW-TableContents11111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B6759" w:rsidRPr="00AB6759" w:rsidRDefault="00E7512C" w:rsidP="007403B5">
            <w:pPr>
              <w:pStyle w:val="WW-TableContents11111"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H302, H400</w:t>
            </w:r>
          </w:p>
          <w:p w:rsidR="00AB6759" w:rsidRPr="00AB6759" w:rsidRDefault="00AB6759" w:rsidP="007403B5">
            <w:pPr>
              <w:pStyle w:val="WW-TableContents11111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DD6489" w:rsidRPr="009625B2" w:rsidTr="009625B2">
        <w:trPr>
          <w:cantSplit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D6489" w:rsidRPr="009625B2" w:rsidRDefault="00DD6489" w:rsidP="007403B5">
            <w:pPr>
              <w:tabs>
                <w:tab w:val="left" w:pos="2520"/>
                <w:tab w:val="left" w:pos="3960"/>
                <w:tab w:val="left" w:pos="5220"/>
                <w:tab w:val="left" w:pos="6840"/>
              </w:tabs>
              <w:snapToGrid w:val="0"/>
              <w:spacing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6489" w:rsidRPr="00AB6759" w:rsidRDefault="00DD6489" w:rsidP="007403B5">
            <w:pPr>
              <w:pStyle w:val="WW-TableContents11111"/>
              <w:snapToGri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D6489" w:rsidRPr="00AB6759" w:rsidRDefault="00DD6489" w:rsidP="007403B5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D6489" w:rsidRPr="00AB6759" w:rsidRDefault="00DD6489" w:rsidP="007403B5">
            <w:pPr>
              <w:pStyle w:val="WW-TableContents11111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D6489" w:rsidRPr="00AB6759" w:rsidRDefault="00DD6489" w:rsidP="007403B5">
            <w:pPr>
              <w:pStyle w:val="WW-TableContents11111"/>
              <w:snapToGrid w:val="0"/>
              <w:rPr>
                <w:rFonts w:eastAsia="Calibri"/>
                <w:sz w:val="17"/>
                <w:szCs w:val="17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4728" w:rsidRPr="00814728" w:rsidRDefault="009625B2" w:rsidP="007403B5">
            <w:pPr>
              <w:pStyle w:val="WW-TableContents11111"/>
              <w:snapToGrid w:val="0"/>
              <w:rPr>
                <w:b/>
                <w:sz w:val="16"/>
                <w:szCs w:val="16"/>
              </w:rPr>
            </w:pPr>
            <w:r w:rsidRPr="00814728">
              <w:rPr>
                <w:b/>
                <w:sz w:val="16"/>
                <w:szCs w:val="16"/>
              </w:rPr>
              <w:t xml:space="preserve">    </w:t>
            </w:r>
            <w:r w:rsidR="00814728" w:rsidRPr="00814728">
              <w:rPr>
                <w:b/>
                <w:sz w:val="16"/>
                <w:szCs w:val="16"/>
              </w:rPr>
              <w:t>Zgodnie z dyrektywą 67/548/EWG</w:t>
            </w:r>
          </w:p>
          <w:p w:rsidR="009625B2" w:rsidRPr="00814728" w:rsidRDefault="009625B2" w:rsidP="007403B5">
            <w:pPr>
              <w:pStyle w:val="WW-TableContents11111"/>
              <w:snapToGrid w:val="0"/>
              <w:rPr>
                <w:sz w:val="16"/>
                <w:szCs w:val="16"/>
              </w:rPr>
            </w:pPr>
            <w:r w:rsidRPr="00814728">
              <w:rPr>
                <w:sz w:val="16"/>
                <w:szCs w:val="16"/>
              </w:rPr>
              <w:t xml:space="preserve">      </w:t>
            </w:r>
            <w:r w:rsidR="00AB6759" w:rsidRPr="00814728">
              <w:rPr>
                <w:sz w:val="16"/>
                <w:szCs w:val="16"/>
              </w:rPr>
              <w:t xml:space="preserve"> </w:t>
            </w:r>
            <w:r w:rsidRPr="00814728">
              <w:rPr>
                <w:sz w:val="16"/>
                <w:szCs w:val="16"/>
              </w:rPr>
              <w:t xml:space="preserve">    N</w:t>
            </w:r>
            <w:r w:rsidR="007806B1">
              <w:rPr>
                <w:sz w:val="16"/>
                <w:szCs w:val="16"/>
              </w:rPr>
              <w:t xml:space="preserve">                X</w:t>
            </w:r>
            <w:r w:rsidR="0004651A">
              <w:rPr>
                <w:sz w:val="16"/>
                <w:szCs w:val="16"/>
              </w:rPr>
              <w:t xml:space="preserve">n </w:t>
            </w:r>
          </w:p>
          <w:p w:rsidR="009625B2" w:rsidRPr="007806B1" w:rsidRDefault="009625B2" w:rsidP="007403B5">
            <w:pPr>
              <w:pStyle w:val="WW-TableContents11111"/>
              <w:snapToGrid w:val="0"/>
              <w:rPr>
                <w:sz w:val="16"/>
                <w:szCs w:val="16"/>
              </w:rPr>
            </w:pPr>
            <w:r w:rsidRPr="00AB6759">
              <w:t xml:space="preserve">     </w:t>
            </w:r>
            <w:r w:rsidR="00AC3C61">
              <w:rPr>
                <w:noProof/>
                <w:lang w:eastAsia="pl-PL"/>
              </w:rPr>
              <w:drawing>
                <wp:inline distT="0" distB="0" distL="0" distR="0">
                  <wp:extent cx="342900" cy="342900"/>
                  <wp:effectExtent l="19050" t="0" r="0" b="0"/>
                  <wp:docPr id="3" name="Obraz 21" descr="Substancja niebezpieczna dla środowi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Substancja niebezpieczna dla środowi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06B1">
              <w:t xml:space="preserve">   </w:t>
            </w:r>
            <w:r w:rsidR="00AC3C61">
              <w:rPr>
                <w:noProof/>
                <w:lang w:eastAsia="pl-PL"/>
              </w:rPr>
              <w:drawing>
                <wp:inline distT="0" distB="0" distL="0" distR="0">
                  <wp:extent cx="333375" cy="333375"/>
                  <wp:effectExtent l="19050" t="0" r="9525" b="0"/>
                  <wp:docPr id="4" name="Obraz 1" descr="http://www.crcind.com/wwwcrc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crcind.com/wwwcrc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89" w:rsidRPr="007806B1" w:rsidRDefault="00DD6489" w:rsidP="009625B2">
            <w:pPr>
              <w:pStyle w:val="WW-TableContents11111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489" w:rsidRPr="00AB6759" w:rsidRDefault="0004651A" w:rsidP="007403B5">
            <w:pPr>
              <w:pStyle w:val="WW-TableContents11111"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R22</w:t>
            </w:r>
            <w:r w:rsidR="00E7512C">
              <w:rPr>
                <w:color w:val="000000"/>
              </w:rPr>
              <w:t xml:space="preserve">, </w:t>
            </w:r>
            <w:r w:rsidR="00E7512C" w:rsidRPr="004D65AD">
              <w:rPr>
                <w:color w:val="000000"/>
              </w:rPr>
              <w:t xml:space="preserve">R50 </w:t>
            </w:r>
          </w:p>
        </w:tc>
      </w:tr>
    </w:tbl>
    <w:p w:rsidR="00B54BE4" w:rsidRPr="00261FDE" w:rsidRDefault="00B54BE4" w:rsidP="00B54BE4">
      <w:pPr>
        <w:ind w:left="567"/>
        <w:jc w:val="both"/>
        <w:rPr>
          <w:sz w:val="20"/>
          <w:lang w:val="en-US"/>
        </w:rPr>
      </w:pPr>
    </w:p>
    <w:p w:rsidR="00B54BE4" w:rsidRPr="00261FDE" w:rsidRDefault="00B54BE4" w:rsidP="00B54BE4">
      <w:pPr>
        <w:ind w:left="567"/>
        <w:jc w:val="both"/>
        <w:rPr>
          <w:sz w:val="20"/>
          <w:lang w:val="en-US"/>
        </w:rPr>
      </w:pPr>
    </w:p>
    <w:p w:rsidR="00B54BE4" w:rsidRPr="00D12072" w:rsidRDefault="00D12072" w:rsidP="00B54BE4">
      <w:pPr>
        <w:ind w:left="567"/>
        <w:jc w:val="both"/>
        <w:rPr>
          <w:sz w:val="20"/>
        </w:rPr>
      </w:pPr>
      <w:r w:rsidRPr="00D12072">
        <w:rPr>
          <w:rFonts w:eastAsia="Calibri"/>
          <w:sz w:val="18"/>
          <w:szCs w:val="18"/>
          <w:lang w:eastAsia="en-US"/>
        </w:rPr>
        <w:t xml:space="preserve">Pełne </w:t>
      </w:r>
      <w:r w:rsidR="00814728">
        <w:rPr>
          <w:rFonts w:eastAsia="Calibri"/>
          <w:sz w:val="18"/>
          <w:szCs w:val="18"/>
          <w:lang w:eastAsia="en-US"/>
        </w:rPr>
        <w:t>brzmienie</w:t>
      </w:r>
      <w:r w:rsidRPr="00D12072">
        <w:rPr>
          <w:rFonts w:eastAsia="Calibri"/>
          <w:sz w:val="18"/>
          <w:szCs w:val="18"/>
          <w:lang w:eastAsia="en-US"/>
        </w:rPr>
        <w:t xml:space="preserve"> oznaczeń i zwrotów podano w sekcji 16</w:t>
      </w:r>
    </w:p>
    <w:p w:rsidR="00B54BE4" w:rsidRDefault="00B54BE4" w:rsidP="00CD2407">
      <w:pPr>
        <w:jc w:val="both"/>
        <w:rPr>
          <w:sz w:val="20"/>
        </w:rPr>
      </w:pPr>
    </w:p>
    <w:p w:rsidR="007B69DD" w:rsidRPr="00D12072" w:rsidRDefault="007B69DD" w:rsidP="00CD2407">
      <w:pPr>
        <w:jc w:val="both"/>
        <w:rPr>
          <w:sz w:val="20"/>
        </w:rPr>
      </w:pPr>
    </w:p>
    <w:p w:rsidR="00B54BE4" w:rsidRDefault="00B54BE4" w:rsidP="00B54BE4">
      <w:pPr>
        <w:ind w:left="567"/>
        <w:jc w:val="both"/>
        <w:rPr>
          <w:sz w:val="20"/>
        </w:rPr>
      </w:pPr>
    </w:p>
    <w:p w:rsidR="0004651A" w:rsidRDefault="0004651A" w:rsidP="00B54BE4">
      <w:pPr>
        <w:ind w:left="567"/>
        <w:jc w:val="both"/>
        <w:rPr>
          <w:sz w:val="20"/>
        </w:rPr>
      </w:pPr>
    </w:p>
    <w:p w:rsidR="0004651A" w:rsidRDefault="0004651A" w:rsidP="00B54BE4">
      <w:pPr>
        <w:ind w:left="567"/>
        <w:jc w:val="both"/>
        <w:rPr>
          <w:sz w:val="20"/>
        </w:rPr>
      </w:pPr>
    </w:p>
    <w:p w:rsidR="0004651A" w:rsidRDefault="0004651A" w:rsidP="00B54BE4">
      <w:pPr>
        <w:ind w:left="567"/>
        <w:jc w:val="both"/>
        <w:rPr>
          <w:sz w:val="20"/>
        </w:rPr>
      </w:pPr>
    </w:p>
    <w:p w:rsidR="0004651A" w:rsidRPr="00D12072" w:rsidRDefault="0004651A" w:rsidP="00B54BE4">
      <w:pPr>
        <w:ind w:left="567"/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16"/>
      </w:tblGrid>
      <w:tr w:rsidR="00B54BE4" w:rsidRPr="006C0DBE" w:rsidTr="007403B5">
        <w:trPr>
          <w:cantSplit/>
          <w:jc w:val="center"/>
        </w:trPr>
        <w:tc>
          <w:tcPr>
            <w:tcW w:w="9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345004" w:rsidP="0034500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 xml:space="preserve">4. </w:t>
            </w:r>
            <w:r w:rsidR="00654472">
              <w:rPr>
                <w:b/>
                <w:bCs/>
                <w:i/>
                <w:iCs/>
                <w:sz w:val="20"/>
              </w:rPr>
              <w:t>Ś</w:t>
            </w:r>
            <w:r>
              <w:rPr>
                <w:b/>
                <w:bCs/>
                <w:i/>
                <w:iCs/>
                <w:sz w:val="20"/>
              </w:rPr>
              <w:t>rodki pierwszej pomocy</w:t>
            </w:r>
          </w:p>
        </w:tc>
      </w:tr>
    </w:tbl>
    <w:p w:rsidR="00B54BE4" w:rsidRPr="006C0DBE" w:rsidRDefault="00B54BE4" w:rsidP="00B54BE4">
      <w:pPr>
        <w:rPr>
          <w:b/>
          <w:bCs/>
          <w:sz w:val="20"/>
        </w:rPr>
      </w:pPr>
      <w:r w:rsidRPr="006C0DBE">
        <w:rPr>
          <w:sz w:val="20"/>
        </w:rPr>
        <w:t xml:space="preserve"> </w:t>
      </w:r>
      <w:r w:rsidRPr="006C0DBE">
        <w:rPr>
          <w:b/>
          <w:bCs/>
          <w:sz w:val="20"/>
        </w:rPr>
        <w:t xml:space="preserve"> </w:t>
      </w:r>
    </w:p>
    <w:p w:rsidR="00BC63C9" w:rsidRDefault="00B54BE4" w:rsidP="00B54BE4">
      <w:pPr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4.1.  </w:t>
      </w:r>
      <w:r w:rsidR="00BC63C9">
        <w:rPr>
          <w:b/>
          <w:bCs/>
          <w:sz w:val="20"/>
        </w:rPr>
        <w:t>Opis środków pierwszej pomocy</w:t>
      </w:r>
    </w:p>
    <w:p w:rsidR="00BC63C9" w:rsidRDefault="00BC63C9" w:rsidP="00B54BE4">
      <w:pPr>
        <w:rPr>
          <w:b/>
          <w:bCs/>
          <w:sz w:val="20"/>
        </w:rPr>
      </w:pPr>
    </w:p>
    <w:p w:rsidR="00BC63C9" w:rsidRDefault="00BC63C9" w:rsidP="00BC63C9">
      <w:pPr>
        <w:pStyle w:val="DefaultText"/>
        <w:ind w:firstLine="708"/>
      </w:pPr>
      <w:r>
        <w:t xml:space="preserve">Kontakt z oczami: Usunąć soczewki kontaktowe. Przemywać oczy dużą ilością wody przez </w:t>
      </w:r>
    </w:p>
    <w:p w:rsidR="00BC63C9" w:rsidRDefault="00BC63C9" w:rsidP="00BC63C9">
      <w:pPr>
        <w:pStyle w:val="DefaultText"/>
        <w:ind w:firstLine="708"/>
      </w:pPr>
      <w:r>
        <w:t>ok. 15 minut, trzymając powieki szeroko rozwarte. Zgłosić się do okulisty.</w:t>
      </w:r>
    </w:p>
    <w:p w:rsidR="00BC63C9" w:rsidRDefault="00BC63C9" w:rsidP="00BC63C9">
      <w:pPr>
        <w:pStyle w:val="DefaultText"/>
        <w:ind w:firstLine="708"/>
      </w:pPr>
    </w:p>
    <w:p w:rsidR="00000FF0" w:rsidRPr="00000FF0" w:rsidRDefault="00BC63C9" w:rsidP="00000FF0">
      <w:pPr>
        <w:autoSpaceDE w:val="0"/>
        <w:autoSpaceDN w:val="0"/>
        <w:adjustRightInd w:val="0"/>
        <w:spacing w:after="60"/>
        <w:ind w:left="708"/>
        <w:rPr>
          <w:color w:val="000000"/>
          <w:sz w:val="20"/>
          <w:szCs w:val="20"/>
        </w:rPr>
      </w:pPr>
      <w:r w:rsidRPr="00000FF0">
        <w:rPr>
          <w:sz w:val="20"/>
          <w:szCs w:val="20"/>
        </w:rPr>
        <w:t xml:space="preserve">Kontakt ze skórą:   </w:t>
      </w:r>
      <w:r w:rsidR="00000FF0" w:rsidRPr="00000FF0">
        <w:rPr>
          <w:color w:val="000000"/>
          <w:sz w:val="20"/>
          <w:szCs w:val="20"/>
        </w:rPr>
        <w:t xml:space="preserve">Zdjąć całą skażoną odzież. Obmyć skórę wodą, a następnie wodą i mydłem. Jeżeli na skórze utworzy się błonka lakieru, usunąć ją przez zmycie benzyną apteczną lub olejem roślinnym z dodatkiem dowolnego mydła w płynie. </w:t>
      </w:r>
    </w:p>
    <w:p w:rsidR="00BC63C9" w:rsidRDefault="00BC63C9" w:rsidP="00000FF0">
      <w:pPr>
        <w:pStyle w:val="DefaultText"/>
        <w:ind w:left="708"/>
      </w:pPr>
      <w:r>
        <w:t>.</w:t>
      </w:r>
    </w:p>
    <w:p w:rsidR="00000FF0" w:rsidRPr="00000FF0" w:rsidRDefault="00BC63C9" w:rsidP="00000FF0">
      <w:pPr>
        <w:autoSpaceDE w:val="0"/>
        <w:autoSpaceDN w:val="0"/>
        <w:adjustRightInd w:val="0"/>
        <w:spacing w:after="60"/>
        <w:ind w:left="708"/>
        <w:rPr>
          <w:color w:val="000000"/>
          <w:sz w:val="20"/>
          <w:szCs w:val="20"/>
        </w:rPr>
      </w:pPr>
      <w:r w:rsidRPr="00000FF0">
        <w:rPr>
          <w:sz w:val="20"/>
          <w:szCs w:val="20"/>
        </w:rPr>
        <w:t xml:space="preserve">Po połknięciu: </w:t>
      </w:r>
      <w:r w:rsidR="00000FF0" w:rsidRPr="00000FF0">
        <w:rPr>
          <w:color w:val="000000"/>
          <w:sz w:val="20"/>
          <w:szCs w:val="20"/>
        </w:rPr>
        <w:t xml:space="preserve">Dokładnie wypłukać usta wodą (nie podawać do picia mleka, oleju ani alkoholu). Skontaktować się z lekarzem, pokazać etykietę preparatu. </w:t>
      </w:r>
    </w:p>
    <w:p w:rsidR="00BC63C9" w:rsidRDefault="00BC63C9" w:rsidP="00000FF0">
      <w:pPr>
        <w:pStyle w:val="Tekstpodstawowywcity"/>
        <w:ind w:firstLine="141"/>
        <w:jc w:val="both"/>
      </w:pPr>
    </w:p>
    <w:p w:rsidR="00BC63C9" w:rsidRPr="00743FCD" w:rsidRDefault="00BC63C9" w:rsidP="00743FCD">
      <w:pPr>
        <w:pStyle w:val="DefaultText"/>
        <w:ind w:left="708"/>
      </w:pPr>
      <w:r>
        <w:t>Wdychanie: Osobę wykazującą objawy zatrucia należy umieścić w dobrze wentylowanym miejscu</w:t>
      </w:r>
      <w:r w:rsidR="00743FCD">
        <w:t xml:space="preserve"> lub na świeżym powietrzu</w:t>
      </w:r>
      <w:r>
        <w:t>. Należy zapobiec ewentualnemu wychłodzeniu ciała.</w:t>
      </w:r>
    </w:p>
    <w:p w:rsidR="00743FCD" w:rsidRPr="00743FCD" w:rsidRDefault="00743FCD" w:rsidP="00B54BE4">
      <w:pPr>
        <w:jc w:val="both"/>
        <w:rPr>
          <w:b/>
          <w:sz w:val="20"/>
        </w:rPr>
      </w:pPr>
      <w:r>
        <w:rPr>
          <w:b/>
          <w:sz w:val="20"/>
        </w:rPr>
        <w:tab/>
      </w:r>
    </w:p>
    <w:p w:rsidR="00743FCD" w:rsidRDefault="00743FCD" w:rsidP="00B54BE4">
      <w:pPr>
        <w:jc w:val="both"/>
        <w:rPr>
          <w:b/>
          <w:bCs/>
          <w:sz w:val="20"/>
        </w:rPr>
      </w:pPr>
    </w:p>
    <w:p w:rsidR="00B54BE4" w:rsidRDefault="00B54BE4" w:rsidP="00B54BE4">
      <w:pPr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4.2.  </w:t>
      </w:r>
      <w:r w:rsidR="00743FCD">
        <w:rPr>
          <w:b/>
          <w:bCs/>
          <w:sz w:val="20"/>
        </w:rPr>
        <w:t>Najważniejsze ostre i opóźnione objawy oraz skutki</w:t>
      </w:r>
      <w:r w:rsidR="00814728">
        <w:rPr>
          <w:b/>
          <w:bCs/>
          <w:sz w:val="20"/>
        </w:rPr>
        <w:t xml:space="preserve"> narażenia</w:t>
      </w:r>
    </w:p>
    <w:p w:rsidR="00743FCD" w:rsidRDefault="00743FCD" w:rsidP="00B54BE4">
      <w:pPr>
        <w:jc w:val="both"/>
        <w:rPr>
          <w:b/>
          <w:bCs/>
          <w:sz w:val="20"/>
        </w:rPr>
      </w:pPr>
    </w:p>
    <w:p w:rsidR="00F75C10" w:rsidRDefault="00F75C10" w:rsidP="00F75C10">
      <w:pPr>
        <w:ind w:firstLine="567"/>
        <w:jc w:val="both"/>
        <w:rPr>
          <w:b/>
          <w:bCs/>
          <w:sz w:val="20"/>
        </w:rPr>
      </w:pPr>
      <w:r>
        <w:rPr>
          <w:b/>
          <w:bCs/>
          <w:sz w:val="20"/>
        </w:rPr>
        <w:t>Objawy zatrucia</w:t>
      </w:r>
    </w:p>
    <w:p w:rsidR="00743FCD" w:rsidRPr="006C0DBE" w:rsidRDefault="00743FCD" w:rsidP="00743FCD">
      <w:pPr>
        <w:ind w:left="567"/>
        <w:jc w:val="both"/>
        <w:rPr>
          <w:sz w:val="20"/>
        </w:rPr>
      </w:pPr>
      <w:r w:rsidRPr="006C0DBE">
        <w:rPr>
          <w:sz w:val="20"/>
        </w:rPr>
        <w:t xml:space="preserve">W przypadku zatruć, obserwuje się : nerwowość, objawy uczulenia, stany lękowe, mrowienie przy dotyku, bezład ruchowy (ataksja), drgawki. </w:t>
      </w:r>
    </w:p>
    <w:p w:rsidR="00743FCD" w:rsidRPr="006C0DBE" w:rsidRDefault="00743FCD" w:rsidP="00B54BE4">
      <w:pPr>
        <w:jc w:val="both"/>
        <w:rPr>
          <w:b/>
          <w:bCs/>
          <w:sz w:val="20"/>
        </w:rPr>
      </w:pPr>
    </w:p>
    <w:p w:rsidR="00743FCD" w:rsidRDefault="00743FCD" w:rsidP="00B54BE4">
      <w:pPr>
        <w:pStyle w:val="Tekstpodstawowywcity"/>
        <w:ind w:left="0"/>
        <w:jc w:val="both"/>
        <w:rPr>
          <w:i/>
          <w:iCs/>
          <w:sz w:val="20"/>
          <w:u w:val="single"/>
        </w:rPr>
      </w:pPr>
    </w:p>
    <w:p w:rsidR="00B54BE4" w:rsidRDefault="00B54BE4" w:rsidP="00B54BE4">
      <w:pPr>
        <w:pStyle w:val="Tekstpodstawowywcity"/>
        <w:ind w:left="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4.3.  </w:t>
      </w:r>
      <w:r w:rsidR="00F75C10">
        <w:rPr>
          <w:b/>
          <w:bCs/>
          <w:sz w:val="20"/>
        </w:rPr>
        <w:t>Wskazania dotyczące wszelkiej natychmiastowej pomocy lekarskiej i szczególnego postępowania z poszkodowanym.</w:t>
      </w:r>
    </w:p>
    <w:p w:rsidR="00F75C10" w:rsidRPr="006C0DBE" w:rsidRDefault="00F75C10" w:rsidP="00B54BE4">
      <w:pPr>
        <w:pStyle w:val="Tekstpodstawowywcity"/>
        <w:ind w:left="0"/>
        <w:jc w:val="both"/>
        <w:rPr>
          <w:b/>
          <w:bCs/>
          <w:sz w:val="20"/>
        </w:rPr>
      </w:pPr>
    </w:p>
    <w:p w:rsidR="00B54BE4" w:rsidRPr="00F75C10" w:rsidRDefault="00B54BE4" w:rsidP="00B54BE4">
      <w:pPr>
        <w:pStyle w:val="Tekstpodstawowywcity"/>
        <w:jc w:val="both"/>
        <w:rPr>
          <w:sz w:val="20"/>
          <w:szCs w:val="20"/>
        </w:rPr>
      </w:pPr>
      <w:r w:rsidRPr="00F75C10">
        <w:rPr>
          <w:sz w:val="20"/>
          <w:szCs w:val="20"/>
        </w:rPr>
        <w:t>Przy połknięciu zastosować płukanie żołądka.</w:t>
      </w:r>
    </w:p>
    <w:p w:rsidR="00B54BE4" w:rsidRPr="00F75C10" w:rsidRDefault="00B54BE4" w:rsidP="00B54BE4">
      <w:pPr>
        <w:pStyle w:val="Tekstpodstawowywcity"/>
        <w:jc w:val="both"/>
        <w:rPr>
          <w:sz w:val="20"/>
          <w:szCs w:val="20"/>
        </w:rPr>
      </w:pPr>
      <w:r w:rsidRPr="00F75C10">
        <w:rPr>
          <w:sz w:val="20"/>
          <w:szCs w:val="20"/>
        </w:rPr>
        <w:t>Można podawać: Phenobarbital, Diphenyl Hydantoin, lub ich mieszaninę.</w:t>
      </w:r>
    </w:p>
    <w:p w:rsidR="00B54BE4" w:rsidRPr="00F75C10" w:rsidRDefault="00B54BE4" w:rsidP="00B54BE4">
      <w:pPr>
        <w:pStyle w:val="Tekstpodstawowywcity"/>
        <w:jc w:val="both"/>
        <w:rPr>
          <w:sz w:val="20"/>
          <w:szCs w:val="20"/>
        </w:rPr>
      </w:pPr>
      <w:r w:rsidRPr="00F75C10">
        <w:rPr>
          <w:sz w:val="20"/>
          <w:szCs w:val="20"/>
        </w:rPr>
        <w:t>Dostanie się do płuc, może spowodować objawy zapalenia płuc</w:t>
      </w:r>
      <w:r w:rsidR="00F75C10" w:rsidRPr="00F75C10">
        <w:rPr>
          <w:sz w:val="20"/>
          <w:szCs w:val="20"/>
        </w:rPr>
        <w:t>. Poszkodowanego należy umieścić w dobrze wentylowanym miejscu lub na świeżym powietrzu</w:t>
      </w:r>
      <w:r w:rsidRPr="00F75C10">
        <w:rPr>
          <w:sz w:val="20"/>
          <w:szCs w:val="20"/>
        </w:rPr>
        <w:t>. Stosować leczenie objawowe.</w:t>
      </w:r>
    </w:p>
    <w:p w:rsidR="00B54BE4" w:rsidRPr="00F75C10" w:rsidRDefault="00B54BE4" w:rsidP="00B54BE4">
      <w:pPr>
        <w:pStyle w:val="Tekstpodstawowywcity"/>
        <w:jc w:val="both"/>
        <w:rPr>
          <w:sz w:val="20"/>
          <w:szCs w:val="20"/>
        </w:rPr>
      </w:pPr>
      <w:r w:rsidRPr="00F75C10">
        <w:rPr>
          <w:sz w:val="20"/>
          <w:szCs w:val="20"/>
        </w:rPr>
        <w:t>Leczenie antyhistaminowe, jeżeli wystąpią objawy alergiczne.</w:t>
      </w:r>
    </w:p>
    <w:p w:rsidR="00B54BE4" w:rsidRPr="006C0DBE" w:rsidRDefault="00B54BE4" w:rsidP="00B54BE4">
      <w:pPr>
        <w:pStyle w:val="Tekstpodstawowywcity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16"/>
      </w:tblGrid>
      <w:tr w:rsidR="00B54BE4" w:rsidRPr="006C0DBE" w:rsidTr="007403B5">
        <w:trPr>
          <w:cantSplit/>
          <w:jc w:val="center"/>
        </w:trPr>
        <w:tc>
          <w:tcPr>
            <w:tcW w:w="9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D23DF1" w:rsidP="007403B5">
            <w:pPr>
              <w:pStyle w:val="Tekstpodstawowywcity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5. Postępowanie w przypadku pożaru</w:t>
            </w:r>
          </w:p>
        </w:tc>
      </w:tr>
    </w:tbl>
    <w:p w:rsidR="00B54BE4" w:rsidRPr="006C0DBE" w:rsidRDefault="00B54BE4" w:rsidP="00B54BE4">
      <w:pPr>
        <w:pStyle w:val="Tekstpodstawowywcity"/>
        <w:ind w:left="0"/>
        <w:rPr>
          <w:sz w:val="20"/>
        </w:rPr>
      </w:pPr>
      <w:r w:rsidRPr="006C0DBE">
        <w:rPr>
          <w:sz w:val="20"/>
        </w:rPr>
        <w:t xml:space="preserve">  </w:t>
      </w:r>
    </w:p>
    <w:p w:rsidR="00B54BE4" w:rsidRPr="006C0DBE" w:rsidRDefault="00B54BE4" w:rsidP="00B54BE4">
      <w:pPr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>5.1.  Środki gaśnicze</w:t>
      </w:r>
    </w:p>
    <w:p w:rsidR="00B54BE4" w:rsidRDefault="00B54BE4" w:rsidP="00B54BE4">
      <w:pPr>
        <w:ind w:left="540"/>
        <w:jc w:val="both"/>
        <w:rPr>
          <w:sz w:val="20"/>
        </w:rPr>
      </w:pPr>
      <w:r w:rsidRPr="006C0DBE">
        <w:rPr>
          <w:sz w:val="20"/>
        </w:rPr>
        <w:t>Proszek, piana, dwutlenek węgla, rozpylona woda.</w:t>
      </w:r>
    </w:p>
    <w:p w:rsidR="00887ED1" w:rsidRPr="006C0DBE" w:rsidRDefault="00887ED1" w:rsidP="00887ED1">
      <w:pPr>
        <w:ind w:left="540"/>
        <w:jc w:val="both"/>
        <w:rPr>
          <w:i/>
          <w:iCs/>
          <w:sz w:val="20"/>
        </w:rPr>
      </w:pPr>
      <w:r w:rsidRPr="006C0DBE">
        <w:rPr>
          <w:i/>
          <w:iCs/>
          <w:sz w:val="20"/>
        </w:rPr>
        <w:t>Nie używać bezpośredniego strumienia wody!</w:t>
      </w:r>
    </w:p>
    <w:p w:rsidR="00887ED1" w:rsidRPr="006C0DBE" w:rsidRDefault="00887ED1" w:rsidP="00B54BE4">
      <w:pPr>
        <w:ind w:left="540"/>
        <w:jc w:val="both"/>
        <w:rPr>
          <w:sz w:val="20"/>
        </w:rPr>
      </w:pPr>
    </w:p>
    <w:p w:rsidR="00887ED1" w:rsidRDefault="00887ED1" w:rsidP="00B54BE4">
      <w:pPr>
        <w:jc w:val="both"/>
        <w:rPr>
          <w:b/>
          <w:bCs/>
          <w:sz w:val="20"/>
        </w:rPr>
      </w:pPr>
    </w:p>
    <w:p w:rsidR="00B54BE4" w:rsidRPr="006C0DBE" w:rsidRDefault="00B54BE4" w:rsidP="00B54BE4">
      <w:pPr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5.2.  </w:t>
      </w:r>
      <w:r w:rsidR="00814728">
        <w:rPr>
          <w:b/>
          <w:bCs/>
          <w:sz w:val="20"/>
        </w:rPr>
        <w:t xml:space="preserve">  Szczególne zagrożenia</w:t>
      </w:r>
      <w:r w:rsidR="00887ED1">
        <w:rPr>
          <w:b/>
          <w:bCs/>
          <w:sz w:val="20"/>
        </w:rPr>
        <w:t xml:space="preserve"> związane z mieszaniną</w:t>
      </w:r>
      <w:r w:rsidR="00887ED1">
        <w:rPr>
          <w:b/>
          <w:bCs/>
          <w:sz w:val="20"/>
        </w:rPr>
        <w:tab/>
      </w:r>
    </w:p>
    <w:p w:rsidR="00887ED1" w:rsidRDefault="00887ED1" w:rsidP="00B54BE4">
      <w:pPr>
        <w:pStyle w:val="WW-Tekstpodstawowywcity2"/>
        <w:jc w:val="both"/>
        <w:rPr>
          <w:sz w:val="20"/>
        </w:rPr>
      </w:pPr>
    </w:p>
    <w:p w:rsidR="00887ED1" w:rsidRPr="006C0DBE" w:rsidRDefault="00B54BE4" w:rsidP="00887ED1">
      <w:pPr>
        <w:pStyle w:val="WW-Tekstpodstawowywcity2"/>
        <w:jc w:val="both"/>
        <w:rPr>
          <w:sz w:val="20"/>
        </w:rPr>
      </w:pPr>
      <w:r w:rsidRPr="006C0DBE">
        <w:rPr>
          <w:sz w:val="20"/>
        </w:rPr>
        <w:t>Należy podjąć kroki zaradcze, aby zapobiec przeciekowi do ziemi, wód powierzchniowych, kanalizacji lub niekontrolowanemu rozprzestrzenianiu się środka gaśniczego.</w:t>
      </w:r>
    </w:p>
    <w:p w:rsidR="00B54BE4" w:rsidRDefault="00B54BE4" w:rsidP="00B54BE4">
      <w:pPr>
        <w:ind w:left="540"/>
        <w:jc w:val="both"/>
        <w:rPr>
          <w:sz w:val="20"/>
        </w:rPr>
      </w:pPr>
      <w:r w:rsidRPr="006C0DBE">
        <w:rPr>
          <w:sz w:val="20"/>
        </w:rPr>
        <w:t>Podczas pożaru mogą się wydz</w:t>
      </w:r>
      <w:r w:rsidR="00814728">
        <w:rPr>
          <w:sz w:val="20"/>
        </w:rPr>
        <w:t>ielić toksyczne i drażniące opary</w:t>
      </w:r>
      <w:r w:rsidR="00887ED1">
        <w:rPr>
          <w:sz w:val="20"/>
        </w:rPr>
        <w:t xml:space="preserve">. </w:t>
      </w:r>
    </w:p>
    <w:p w:rsidR="00887ED1" w:rsidRDefault="00887ED1" w:rsidP="00B54BE4">
      <w:pPr>
        <w:ind w:left="540"/>
        <w:jc w:val="both"/>
        <w:rPr>
          <w:sz w:val="20"/>
        </w:rPr>
      </w:pPr>
    </w:p>
    <w:p w:rsidR="00887ED1" w:rsidRDefault="00887ED1" w:rsidP="00887ED1">
      <w:pPr>
        <w:jc w:val="both"/>
        <w:rPr>
          <w:b/>
          <w:sz w:val="20"/>
        </w:rPr>
      </w:pPr>
      <w:r w:rsidRPr="00887ED1">
        <w:rPr>
          <w:b/>
          <w:sz w:val="20"/>
        </w:rPr>
        <w:t xml:space="preserve">5.3. </w:t>
      </w:r>
      <w:r>
        <w:rPr>
          <w:b/>
          <w:sz w:val="20"/>
        </w:rPr>
        <w:t xml:space="preserve">    Informacje dla straży pożarnej</w:t>
      </w:r>
    </w:p>
    <w:p w:rsidR="00887ED1" w:rsidRDefault="00887ED1" w:rsidP="00887ED1">
      <w:pPr>
        <w:jc w:val="both"/>
        <w:rPr>
          <w:b/>
          <w:sz w:val="20"/>
        </w:rPr>
      </w:pPr>
    </w:p>
    <w:p w:rsidR="00887ED1" w:rsidRDefault="00887ED1" w:rsidP="00887ED1">
      <w:pPr>
        <w:tabs>
          <w:tab w:val="left" w:pos="5460"/>
        </w:tabs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b/>
          <w:sz w:val="20"/>
        </w:rPr>
        <w:t xml:space="preserve">           </w:t>
      </w:r>
      <w:r>
        <w:rPr>
          <w:rFonts w:eastAsia="Calibri"/>
          <w:sz w:val="20"/>
          <w:szCs w:val="20"/>
          <w:lang w:eastAsia="en-US"/>
        </w:rPr>
        <w:t>Z</w:t>
      </w:r>
      <w:r w:rsidRPr="00887ED1">
        <w:rPr>
          <w:rFonts w:eastAsia="Calibri"/>
          <w:sz w:val="20"/>
          <w:szCs w:val="20"/>
          <w:lang w:eastAsia="en-US"/>
        </w:rPr>
        <w:t>awsze stosować pełne ubranie ochronne i aparaty</w:t>
      </w:r>
      <w:r>
        <w:rPr>
          <w:rFonts w:eastAsia="Calibri"/>
          <w:sz w:val="20"/>
          <w:szCs w:val="20"/>
          <w:lang w:eastAsia="en-US"/>
        </w:rPr>
        <w:t xml:space="preserve"> tlenowe. </w:t>
      </w:r>
    </w:p>
    <w:p w:rsidR="00BD08AF" w:rsidRDefault="00BD08AF" w:rsidP="00887ED1">
      <w:pPr>
        <w:tabs>
          <w:tab w:val="left" w:pos="5460"/>
        </w:tabs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D07A57" w:rsidRDefault="00D07A57" w:rsidP="00BD08AF">
      <w:pPr>
        <w:suppressAutoHyphens w:val="0"/>
        <w:autoSpaceDE w:val="0"/>
        <w:autoSpaceDN w:val="0"/>
        <w:adjustRightInd w:val="0"/>
        <w:ind w:left="480"/>
        <w:rPr>
          <w:rFonts w:eastAsia="Calibri"/>
          <w:sz w:val="20"/>
          <w:szCs w:val="20"/>
          <w:lang w:eastAsia="en-US"/>
        </w:rPr>
      </w:pPr>
    </w:p>
    <w:p w:rsidR="00BD08AF" w:rsidRPr="00BD08AF" w:rsidRDefault="00BD08AF" w:rsidP="00BD08AF">
      <w:pPr>
        <w:suppressAutoHyphens w:val="0"/>
        <w:autoSpaceDE w:val="0"/>
        <w:autoSpaceDN w:val="0"/>
        <w:adjustRightInd w:val="0"/>
        <w:ind w:left="480"/>
        <w:rPr>
          <w:rFonts w:eastAsia="Calibri"/>
          <w:sz w:val="20"/>
          <w:szCs w:val="20"/>
          <w:lang w:eastAsia="en-US"/>
        </w:rPr>
      </w:pPr>
      <w:r w:rsidRPr="00BD08AF">
        <w:rPr>
          <w:rFonts w:eastAsia="Calibri"/>
          <w:sz w:val="20"/>
          <w:szCs w:val="20"/>
          <w:lang w:eastAsia="en-US"/>
        </w:rPr>
        <w:t>.</w:t>
      </w:r>
    </w:p>
    <w:p w:rsidR="00B54BE4" w:rsidRDefault="00B54BE4" w:rsidP="00B54BE4">
      <w:pPr>
        <w:ind w:left="540"/>
        <w:rPr>
          <w:sz w:val="20"/>
        </w:rPr>
      </w:pPr>
    </w:p>
    <w:p w:rsidR="00DD07D7" w:rsidRDefault="00DD07D7" w:rsidP="00B54BE4">
      <w:pPr>
        <w:ind w:left="540"/>
        <w:rPr>
          <w:sz w:val="20"/>
        </w:rPr>
      </w:pPr>
    </w:p>
    <w:p w:rsidR="00DD07D7" w:rsidRDefault="00DD07D7" w:rsidP="00B54BE4">
      <w:pPr>
        <w:ind w:left="540"/>
        <w:rPr>
          <w:sz w:val="20"/>
        </w:rPr>
      </w:pPr>
    </w:p>
    <w:p w:rsidR="00DD07D7" w:rsidRDefault="00DD07D7" w:rsidP="00B54BE4">
      <w:pPr>
        <w:ind w:left="540"/>
        <w:rPr>
          <w:sz w:val="20"/>
        </w:rPr>
      </w:pPr>
    </w:p>
    <w:p w:rsidR="00DD07D7" w:rsidRPr="006C0DBE" w:rsidRDefault="00DD07D7" w:rsidP="00B54BE4">
      <w:pPr>
        <w:ind w:left="540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0616EA" w:rsidP="007403B5">
            <w:pPr>
              <w:tabs>
                <w:tab w:val="left" w:pos="870"/>
              </w:tabs>
              <w:snapToGrid w:val="0"/>
              <w:ind w:left="-54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6. Postępowanie w przypadku niezamierzonego uwolnienia do środowiska</w:t>
            </w:r>
          </w:p>
        </w:tc>
      </w:tr>
    </w:tbl>
    <w:p w:rsidR="00B54BE4" w:rsidRPr="006C0DBE" w:rsidRDefault="00B54BE4" w:rsidP="00B54BE4">
      <w:pPr>
        <w:ind w:left="540" w:hanging="540"/>
      </w:pPr>
    </w:p>
    <w:p w:rsidR="00B54BE4" w:rsidRPr="006C0DBE" w:rsidRDefault="00B54BE4" w:rsidP="00B54BE4">
      <w:pPr>
        <w:ind w:left="540" w:hanging="54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6.1.  </w:t>
      </w:r>
      <w:r w:rsidR="002122F1">
        <w:rPr>
          <w:b/>
          <w:bCs/>
          <w:sz w:val="20"/>
        </w:rPr>
        <w:t>Indywidualne środki ostrożności</w:t>
      </w:r>
      <w:r w:rsidR="00814728">
        <w:rPr>
          <w:b/>
          <w:bCs/>
          <w:sz w:val="20"/>
        </w:rPr>
        <w:t>, wyposażenie i procedury w sytuacjach awaryjnych</w:t>
      </w:r>
    </w:p>
    <w:p w:rsidR="002122F1" w:rsidRDefault="002122F1" w:rsidP="00B54BE4">
      <w:pPr>
        <w:pStyle w:val="WW-Tekstpodstawowywcity2"/>
        <w:jc w:val="both"/>
        <w:rPr>
          <w:sz w:val="20"/>
        </w:rPr>
      </w:pPr>
    </w:p>
    <w:p w:rsidR="00B54BE4" w:rsidRPr="006C0DBE" w:rsidRDefault="00B54BE4" w:rsidP="00B54BE4">
      <w:pPr>
        <w:pStyle w:val="WW-Tekstpodstawowywcity2"/>
        <w:jc w:val="both"/>
        <w:rPr>
          <w:sz w:val="20"/>
        </w:rPr>
      </w:pPr>
      <w:r w:rsidRPr="006C0DBE">
        <w:rPr>
          <w:sz w:val="20"/>
        </w:rPr>
        <w:t>Unikać kontaktu ze skórą, oczami i ubraniem. Unikać wdychania rozpylonego preparatu i cieczy użytkowej stosowanej przy opryskach.</w:t>
      </w:r>
    </w:p>
    <w:p w:rsidR="00B54BE4" w:rsidRDefault="00B54BE4" w:rsidP="00B54BE4">
      <w:pPr>
        <w:ind w:left="540"/>
        <w:jc w:val="both"/>
        <w:rPr>
          <w:sz w:val="20"/>
        </w:rPr>
      </w:pPr>
      <w:r w:rsidRPr="006C0DBE">
        <w:rPr>
          <w:sz w:val="20"/>
        </w:rPr>
        <w:t>Podczas pracy z preparatem nie wolno jeść, pić i palić.</w:t>
      </w:r>
    </w:p>
    <w:p w:rsidR="00814728" w:rsidRDefault="00814728" w:rsidP="00B54BE4">
      <w:pPr>
        <w:ind w:left="540"/>
        <w:jc w:val="both"/>
        <w:rPr>
          <w:sz w:val="20"/>
        </w:rPr>
      </w:pPr>
      <w:r>
        <w:rPr>
          <w:sz w:val="20"/>
        </w:rPr>
        <w:t>Nosić odpowiedni sprzęt ochronny, w tym indywidualne środki ochrony.</w:t>
      </w:r>
    </w:p>
    <w:p w:rsidR="00814728" w:rsidRDefault="00814728" w:rsidP="00B54BE4">
      <w:pPr>
        <w:ind w:left="540"/>
        <w:jc w:val="both"/>
        <w:rPr>
          <w:sz w:val="20"/>
        </w:rPr>
      </w:pPr>
      <w:r>
        <w:rPr>
          <w:sz w:val="20"/>
        </w:rPr>
        <w:t>Zapewnić skuteczną wentylację.</w:t>
      </w:r>
    </w:p>
    <w:p w:rsidR="002122F1" w:rsidRDefault="002122F1" w:rsidP="00B54BE4">
      <w:pPr>
        <w:ind w:left="540" w:hanging="540"/>
        <w:jc w:val="both"/>
        <w:rPr>
          <w:b/>
          <w:bCs/>
          <w:sz w:val="20"/>
        </w:rPr>
      </w:pPr>
    </w:p>
    <w:p w:rsidR="00B54BE4" w:rsidRDefault="00B54BE4" w:rsidP="00B54BE4">
      <w:pPr>
        <w:ind w:left="540" w:hanging="54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6.2.  </w:t>
      </w:r>
      <w:r w:rsidR="002122F1">
        <w:rPr>
          <w:b/>
          <w:bCs/>
          <w:sz w:val="20"/>
        </w:rPr>
        <w:t>Środki ostrożności w zakresie ochrony środowiska</w:t>
      </w:r>
    </w:p>
    <w:p w:rsidR="002122F1" w:rsidRPr="006C0DBE" w:rsidRDefault="002122F1" w:rsidP="00B54BE4">
      <w:pPr>
        <w:ind w:left="540" w:hanging="540"/>
        <w:jc w:val="both"/>
        <w:rPr>
          <w:b/>
          <w:bCs/>
          <w:sz w:val="20"/>
        </w:rPr>
      </w:pPr>
    </w:p>
    <w:p w:rsidR="00B54BE4" w:rsidRPr="006C0DBE" w:rsidRDefault="00B54BE4" w:rsidP="00B54BE4">
      <w:pPr>
        <w:pStyle w:val="WW-Tekstpodstawowywcity2"/>
        <w:jc w:val="both"/>
        <w:rPr>
          <w:sz w:val="20"/>
        </w:rPr>
      </w:pPr>
      <w:r w:rsidRPr="006C0DBE">
        <w:rPr>
          <w:sz w:val="20"/>
        </w:rPr>
        <w:t>Unikać skażenia wód powierzchniowych i systemów kanalizacyjnych.</w:t>
      </w:r>
    </w:p>
    <w:p w:rsidR="00B54BE4" w:rsidRPr="006C0DBE" w:rsidRDefault="00B54BE4" w:rsidP="00B54BE4">
      <w:pPr>
        <w:pStyle w:val="WW-Tekstpodstawowywcity3"/>
      </w:pPr>
      <w:r w:rsidRPr="006C0DBE">
        <w:t>Zabrania się stosowania środka w strefie bezpośredniej ochrony ujęć wody oraz na terenie uzdrowisk, otulin parków narodowych i rezerwatów.</w:t>
      </w:r>
    </w:p>
    <w:p w:rsidR="00B54BE4" w:rsidRPr="006C0DBE" w:rsidRDefault="00B54BE4" w:rsidP="00B54BE4">
      <w:pPr>
        <w:pStyle w:val="WW-Tekstpodstawowywcity2"/>
        <w:jc w:val="both"/>
        <w:rPr>
          <w:sz w:val="20"/>
        </w:rPr>
      </w:pPr>
      <w:r w:rsidRPr="006C0DBE">
        <w:rPr>
          <w:sz w:val="20"/>
        </w:rPr>
        <w:t xml:space="preserve">Resztki nieużytej cieczy użytkowej rozcieńczyć wodą i wypryskać na </w:t>
      </w:r>
      <w:r w:rsidR="00000FF0">
        <w:rPr>
          <w:sz w:val="20"/>
        </w:rPr>
        <w:t>opryskiwany obiekt</w:t>
      </w:r>
      <w:r w:rsidRPr="006C0DBE">
        <w:rPr>
          <w:sz w:val="20"/>
        </w:rPr>
        <w:t xml:space="preserve"> </w:t>
      </w:r>
    </w:p>
    <w:p w:rsidR="00C57707" w:rsidRDefault="00D07A57" w:rsidP="00C57707">
      <w:pPr>
        <w:pStyle w:val="Tekstpodstawowywcity2"/>
        <w:spacing w:line="240" w:lineRule="auto"/>
        <w:ind w:left="540"/>
        <w:jc w:val="both"/>
        <w:rPr>
          <w:bCs/>
          <w:sz w:val="20"/>
        </w:rPr>
      </w:pPr>
      <w:r w:rsidRPr="0067781C">
        <w:rPr>
          <w:bCs/>
          <w:sz w:val="20"/>
        </w:rPr>
        <w:t xml:space="preserve">Opakowanie </w:t>
      </w:r>
      <w:r>
        <w:rPr>
          <w:bCs/>
          <w:sz w:val="20"/>
        </w:rPr>
        <w:t xml:space="preserve">po opróżnieniu z preparatu należy przepłukać dwukrotnie niewielką ilością wody. Popłuczyny należy wypryskać na powierzchnię </w:t>
      </w:r>
      <w:r w:rsidR="00C57707">
        <w:rPr>
          <w:bCs/>
          <w:sz w:val="20"/>
        </w:rPr>
        <w:t>opryskiwaną.</w:t>
      </w:r>
      <w:r>
        <w:rPr>
          <w:bCs/>
          <w:sz w:val="20"/>
        </w:rPr>
        <w:t xml:space="preserve"> </w:t>
      </w:r>
    </w:p>
    <w:p w:rsidR="00C57707" w:rsidRPr="00C57707" w:rsidRDefault="00C57707" w:rsidP="00C57707">
      <w:pPr>
        <w:pStyle w:val="Tekstpodstawowywcity2"/>
        <w:spacing w:line="240" w:lineRule="auto"/>
        <w:ind w:left="540"/>
        <w:jc w:val="both"/>
        <w:rPr>
          <w:bCs/>
          <w:sz w:val="20"/>
        </w:rPr>
      </w:pPr>
      <w:r w:rsidRPr="00C57707">
        <w:rPr>
          <w:color w:val="000000"/>
          <w:sz w:val="20"/>
          <w:szCs w:val="20"/>
        </w:rPr>
        <w:t>Opakowania po usunięciu pozostałości preparatu traktować jak odpady komunalne. kod odpadu: 15 01 02 - opakowania z tworzyw sztucznych</w:t>
      </w:r>
    </w:p>
    <w:p w:rsidR="00000FF0" w:rsidRDefault="00000FF0" w:rsidP="00B54BE4">
      <w:pPr>
        <w:ind w:left="540" w:hanging="540"/>
        <w:jc w:val="both"/>
        <w:rPr>
          <w:b/>
          <w:bCs/>
          <w:sz w:val="20"/>
        </w:rPr>
      </w:pPr>
    </w:p>
    <w:p w:rsidR="00B54BE4" w:rsidRPr="006C0DBE" w:rsidRDefault="00B54BE4" w:rsidP="00B54BE4">
      <w:pPr>
        <w:ind w:left="540" w:hanging="54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6.3.  </w:t>
      </w:r>
      <w:r w:rsidR="002122F1">
        <w:rPr>
          <w:b/>
          <w:bCs/>
          <w:sz w:val="20"/>
        </w:rPr>
        <w:t>Metody i materiały zapobiegające rozprzestrzenianiu się skażenia i służące do usuwania skażenia</w:t>
      </w:r>
    </w:p>
    <w:p w:rsidR="002122F1" w:rsidRDefault="002122F1" w:rsidP="00B54BE4">
      <w:pPr>
        <w:ind w:left="540"/>
        <w:jc w:val="both"/>
        <w:rPr>
          <w:sz w:val="20"/>
        </w:rPr>
      </w:pPr>
    </w:p>
    <w:p w:rsidR="00000FF0" w:rsidRPr="006C0DBE" w:rsidRDefault="00000FF0" w:rsidP="00000FF0">
      <w:pPr>
        <w:ind w:left="540"/>
        <w:jc w:val="both"/>
        <w:rPr>
          <w:sz w:val="20"/>
        </w:rPr>
      </w:pPr>
      <w:r w:rsidRPr="006C0DBE">
        <w:rPr>
          <w:sz w:val="20"/>
        </w:rPr>
        <w:t>W przypadku rozlania skażone miejsce zasypać piaskiem lub innym materiałem chłonnym i zebrać całość do szczelnego pojemnika opisanego wraz z instrukcją utylizacji wg lokalnych przepisów.</w:t>
      </w:r>
    </w:p>
    <w:p w:rsidR="00000FF0" w:rsidRPr="00000FF0" w:rsidRDefault="00000FF0" w:rsidP="00000FF0">
      <w:pPr>
        <w:ind w:left="540"/>
        <w:jc w:val="both"/>
        <w:rPr>
          <w:sz w:val="20"/>
        </w:rPr>
      </w:pPr>
      <w:r w:rsidRPr="006C0DBE">
        <w:rPr>
          <w:sz w:val="20"/>
        </w:rPr>
        <w:t>Zapobiec przedostawaniu się preparatu do kanalizacji, bądź rowów, cieków wodnych, itp.</w:t>
      </w:r>
    </w:p>
    <w:p w:rsidR="00B54BE4" w:rsidRDefault="00CB05B2" w:rsidP="00D07A57">
      <w:pPr>
        <w:ind w:left="540"/>
        <w:jc w:val="both"/>
        <w:rPr>
          <w:sz w:val="20"/>
        </w:rPr>
      </w:pPr>
      <w:r>
        <w:rPr>
          <w:sz w:val="20"/>
        </w:rPr>
        <w:t>W przypadku skażenia wód powiadomić służby ratunkowe</w:t>
      </w:r>
      <w:r w:rsidR="00B54BE4" w:rsidRPr="006C0DBE">
        <w:rPr>
          <w:sz w:val="20"/>
        </w:rPr>
        <w:t>.</w:t>
      </w:r>
    </w:p>
    <w:p w:rsidR="002122F1" w:rsidRDefault="002122F1" w:rsidP="00B54BE4">
      <w:pPr>
        <w:ind w:left="540"/>
        <w:jc w:val="both"/>
        <w:rPr>
          <w:sz w:val="20"/>
        </w:rPr>
      </w:pPr>
    </w:p>
    <w:p w:rsidR="002122F1" w:rsidRDefault="002122F1" w:rsidP="002122F1">
      <w:pPr>
        <w:autoSpaceDE w:val="0"/>
        <w:spacing w:line="100" w:lineRule="atLeast"/>
        <w:rPr>
          <w:rFonts w:eastAsia="EUAlbertina" w:cs="EUAlbertina"/>
          <w:b/>
          <w:bCs/>
          <w:color w:val="000000"/>
          <w:sz w:val="20"/>
          <w:szCs w:val="20"/>
        </w:rPr>
      </w:pPr>
      <w:r>
        <w:rPr>
          <w:rFonts w:eastAsia="EUAlbertina" w:cs="EUAlbertina"/>
          <w:b/>
          <w:bCs/>
          <w:color w:val="000000"/>
          <w:sz w:val="20"/>
          <w:szCs w:val="20"/>
        </w:rPr>
        <w:t>6.4. Odniesienia do innych sekcji:</w:t>
      </w:r>
    </w:p>
    <w:p w:rsidR="002122F1" w:rsidRDefault="002122F1" w:rsidP="002122F1">
      <w:pPr>
        <w:autoSpaceDE w:val="0"/>
        <w:spacing w:line="100" w:lineRule="atLeast"/>
        <w:rPr>
          <w:rFonts w:eastAsia="EUAlbertina" w:cs="EUAlbertina"/>
          <w:b/>
          <w:bCs/>
          <w:color w:val="000000"/>
          <w:sz w:val="20"/>
          <w:szCs w:val="20"/>
        </w:rPr>
      </w:pPr>
    </w:p>
    <w:p w:rsidR="002122F1" w:rsidRDefault="002122F1" w:rsidP="002122F1">
      <w:pPr>
        <w:autoSpaceDE w:val="0"/>
        <w:spacing w:line="100" w:lineRule="atLeast"/>
        <w:ind w:firstLine="708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>Indywidualne środki ochrony – sekcja 8</w:t>
      </w:r>
    </w:p>
    <w:p w:rsidR="002122F1" w:rsidRDefault="002122F1" w:rsidP="002122F1">
      <w:pPr>
        <w:autoSpaceDE w:val="0"/>
        <w:spacing w:line="100" w:lineRule="atLeast"/>
        <w:ind w:firstLine="708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>Postępowanie z odpadami – sekcja 13</w:t>
      </w:r>
    </w:p>
    <w:p w:rsidR="002122F1" w:rsidRPr="006C0DBE" w:rsidRDefault="002122F1" w:rsidP="00B54BE4">
      <w:pPr>
        <w:ind w:left="540"/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A87782" w:rsidP="00A8778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 xml:space="preserve">7. Postępowanie z </w:t>
            </w:r>
            <w:r>
              <w:rPr>
                <w:b/>
                <w:bCs/>
                <w:i/>
                <w:iCs/>
                <w:sz w:val="20"/>
              </w:rPr>
              <w:t>mieszaniną i jej magazynowanie</w:t>
            </w:r>
          </w:p>
        </w:tc>
      </w:tr>
    </w:tbl>
    <w:p w:rsidR="00B54BE4" w:rsidRPr="006C0DBE" w:rsidRDefault="00B54BE4" w:rsidP="00B54BE4">
      <w:pPr>
        <w:ind w:left="540" w:hanging="540"/>
      </w:pPr>
    </w:p>
    <w:p w:rsidR="00B54BE4" w:rsidRDefault="00B54BE4" w:rsidP="00B54BE4">
      <w:pPr>
        <w:ind w:left="540" w:hanging="54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7.1.  </w:t>
      </w:r>
      <w:r w:rsidR="00A87782">
        <w:rPr>
          <w:b/>
          <w:bCs/>
          <w:sz w:val="20"/>
        </w:rPr>
        <w:t>Środki ostrożności dotyczące bezpiecznego postępowania</w:t>
      </w:r>
    </w:p>
    <w:p w:rsidR="00A87782" w:rsidRDefault="00A87782" w:rsidP="00B54BE4">
      <w:pPr>
        <w:ind w:left="540" w:hanging="540"/>
        <w:jc w:val="both"/>
        <w:rPr>
          <w:b/>
          <w:bCs/>
          <w:sz w:val="20"/>
        </w:rPr>
      </w:pPr>
    </w:p>
    <w:p w:rsidR="00A87782" w:rsidRPr="00A87782" w:rsidRDefault="00A87782" w:rsidP="00A87782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r>
        <w:rPr>
          <w:sz w:val="20"/>
          <w:szCs w:val="20"/>
        </w:rPr>
        <w:t xml:space="preserve">Przed zastosowaniem produktu zapoznać się z </w:t>
      </w:r>
      <w:r w:rsidR="00CB05B2">
        <w:rPr>
          <w:sz w:val="20"/>
          <w:szCs w:val="20"/>
        </w:rPr>
        <w:t>informacjami zamieszczonymi na etykiecie</w:t>
      </w:r>
      <w:r>
        <w:rPr>
          <w:sz w:val="20"/>
          <w:szCs w:val="20"/>
        </w:rPr>
        <w:t xml:space="preserve">. </w:t>
      </w:r>
      <w:r>
        <w:rPr>
          <w:rFonts w:eastAsia="TimesNewRomanPSMT" w:cs="TimesNewRomanPSMT"/>
          <w:sz w:val="20"/>
          <w:szCs w:val="20"/>
        </w:rPr>
        <w:t xml:space="preserve">Unikać zanieczyszczenia oczu i skóry. Przestrzegać zasad higieny osobistej i stosować odzież ochronną zgodnie z informacjami </w:t>
      </w:r>
      <w:r>
        <w:rPr>
          <w:rFonts w:eastAsia="EUAlbertina_Bold" w:cs="EUAlbertina_Bold"/>
          <w:color w:val="000000"/>
          <w:sz w:val="20"/>
          <w:szCs w:val="20"/>
        </w:rPr>
        <w:t xml:space="preserve">zamieszczonymi w sekcji 8 karty. </w:t>
      </w:r>
      <w:r>
        <w:rPr>
          <w:sz w:val="20"/>
          <w:szCs w:val="20"/>
        </w:rPr>
        <w:t>Podczas pracy z produktem nie jeść, nie pić, nie palić. Myć ręce przed przerwami w pracy oraz po pracy z produktem.</w:t>
      </w:r>
    </w:p>
    <w:p w:rsidR="00A87782" w:rsidRPr="006C0DBE" w:rsidRDefault="00A87782" w:rsidP="00B54BE4">
      <w:pPr>
        <w:ind w:left="540" w:hanging="540"/>
        <w:jc w:val="both"/>
        <w:rPr>
          <w:b/>
          <w:bCs/>
          <w:sz w:val="20"/>
        </w:rPr>
      </w:pPr>
    </w:p>
    <w:p w:rsidR="00B54BE4" w:rsidRPr="006C0DBE" w:rsidRDefault="00B54BE4" w:rsidP="00B54BE4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r w:rsidRPr="006C0DBE">
        <w:rPr>
          <w:sz w:val="20"/>
        </w:rPr>
        <w:t>Wszelkie czynności związane z manipulowaniem i przenoszeniem produktu należy wykonywać przy zachowaniu szczelności opakowań jednostkowych. Unikać sytuacji, które grożą niekontrolowaną utratą szczelności opakowań.</w:t>
      </w:r>
    </w:p>
    <w:p w:rsidR="00B54BE4" w:rsidRPr="006C0DBE" w:rsidRDefault="00B54BE4" w:rsidP="00B54BE4">
      <w:pPr>
        <w:jc w:val="both"/>
        <w:rPr>
          <w:b/>
          <w:bCs/>
          <w:sz w:val="20"/>
        </w:rPr>
      </w:pPr>
    </w:p>
    <w:p w:rsidR="00B54BE4" w:rsidRDefault="00B54BE4" w:rsidP="00B54BE4">
      <w:pPr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7.2.  </w:t>
      </w:r>
      <w:r w:rsidR="00A87782">
        <w:rPr>
          <w:b/>
          <w:bCs/>
          <w:sz w:val="20"/>
        </w:rPr>
        <w:t>Warunki bezpiecznego magazynowania łącznie z informacjami dotyczącymi wszelkich wzajemnych niezgodności</w:t>
      </w:r>
    </w:p>
    <w:p w:rsidR="00A87782" w:rsidRPr="006C0DBE" w:rsidRDefault="00A87782" w:rsidP="00B54BE4">
      <w:pPr>
        <w:jc w:val="both"/>
        <w:rPr>
          <w:b/>
          <w:bCs/>
          <w:sz w:val="20"/>
        </w:rPr>
      </w:pPr>
    </w:p>
    <w:p w:rsidR="00B54BE4" w:rsidRPr="006C0DBE" w:rsidRDefault="00B54BE4" w:rsidP="00B54BE4">
      <w:pPr>
        <w:ind w:left="540"/>
        <w:rPr>
          <w:sz w:val="20"/>
        </w:rPr>
      </w:pPr>
      <w:r w:rsidRPr="006C0DBE">
        <w:rPr>
          <w:sz w:val="20"/>
        </w:rPr>
        <w:t xml:space="preserve">Przechowywać wyłącznie w oryginalnym opakowaniu w temperaturze nieprzekraczającej </w:t>
      </w:r>
      <w:r w:rsidR="00000FF0">
        <w:rPr>
          <w:sz w:val="20"/>
        </w:rPr>
        <w:t>0</w:t>
      </w:r>
      <w:r w:rsidRPr="006C0DBE">
        <w:rPr>
          <w:sz w:val="20"/>
        </w:rPr>
        <w:t>-30</w:t>
      </w:r>
      <w:r w:rsidRPr="006C0DBE">
        <w:rPr>
          <w:position w:val="6"/>
          <w:sz w:val="20"/>
        </w:rPr>
        <w:t>0</w:t>
      </w:r>
      <w:r w:rsidR="00A87782">
        <w:rPr>
          <w:sz w:val="20"/>
        </w:rPr>
        <w:t>C.</w:t>
      </w:r>
    </w:p>
    <w:p w:rsidR="00B54BE4" w:rsidRPr="006C0DBE" w:rsidRDefault="00B54BE4" w:rsidP="00B54BE4">
      <w:pPr>
        <w:ind w:left="540"/>
        <w:rPr>
          <w:sz w:val="20"/>
          <w:szCs w:val="20"/>
        </w:rPr>
      </w:pPr>
      <w:r w:rsidRPr="006C0DBE">
        <w:rPr>
          <w:sz w:val="20"/>
          <w:szCs w:val="20"/>
        </w:rPr>
        <w:t xml:space="preserve">Przechowywać pojemnik szczelnie zamknięty. </w:t>
      </w:r>
    </w:p>
    <w:p w:rsidR="00B54BE4" w:rsidRDefault="00B54BE4" w:rsidP="00B54BE4">
      <w:pPr>
        <w:ind w:left="540"/>
        <w:rPr>
          <w:sz w:val="20"/>
        </w:rPr>
      </w:pPr>
      <w:r w:rsidRPr="006C0DBE">
        <w:rPr>
          <w:sz w:val="20"/>
        </w:rPr>
        <w:t>Nie dopuścić do przemarznięcia środka.</w:t>
      </w:r>
    </w:p>
    <w:p w:rsidR="00000FF0" w:rsidRDefault="00000FF0" w:rsidP="00B54BE4">
      <w:pPr>
        <w:ind w:left="540"/>
        <w:rPr>
          <w:sz w:val="20"/>
        </w:rPr>
      </w:pPr>
      <w:r>
        <w:rPr>
          <w:sz w:val="20"/>
        </w:rPr>
        <w:t>Chronić przed słońcem.</w:t>
      </w:r>
    </w:p>
    <w:p w:rsidR="00A87782" w:rsidRDefault="00A87782" w:rsidP="00A87782">
      <w:pPr>
        <w:rPr>
          <w:sz w:val="20"/>
        </w:rPr>
      </w:pPr>
    </w:p>
    <w:p w:rsidR="004F3436" w:rsidRDefault="004F3436" w:rsidP="00A87782">
      <w:pPr>
        <w:rPr>
          <w:b/>
          <w:sz w:val="20"/>
        </w:rPr>
      </w:pPr>
    </w:p>
    <w:p w:rsidR="00A87782" w:rsidRDefault="00A87782" w:rsidP="00A87782">
      <w:pPr>
        <w:rPr>
          <w:b/>
          <w:sz w:val="20"/>
        </w:rPr>
      </w:pPr>
      <w:r w:rsidRPr="00A87782">
        <w:rPr>
          <w:b/>
          <w:sz w:val="20"/>
        </w:rPr>
        <w:t xml:space="preserve">7.3. </w:t>
      </w:r>
      <w:r>
        <w:rPr>
          <w:b/>
          <w:sz w:val="20"/>
        </w:rPr>
        <w:t xml:space="preserve">   Szczególne zastosowanie końcowe</w:t>
      </w:r>
    </w:p>
    <w:p w:rsidR="00A87782" w:rsidRPr="00A87782" w:rsidRDefault="00A87782" w:rsidP="00A87782">
      <w:pPr>
        <w:rPr>
          <w:b/>
          <w:sz w:val="20"/>
        </w:rPr>
      </w:pPr>
    </w:p>
    <w:p w:rsidR="00B54BE4" w:rsidRDefault="00A87782" w:rsidP="00B54BE4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>Przestrzegać informacji zawartych w treści etykiety produktu.</w:t>
      </w:r>
    </w:p>
    <w:p w:rsidR="00A87782" w:rsidRDefault="00A87782" w:rsidP="00B54BE4">
      <w:pPr>
        <w:ind w:left="540"/>
        <w:rPr>
          <w:rFonts w:eastAsia="Calibri"/>
          <w:sz w:val="20"/>
          <w:szCs w:val="20"/>
          <w:lang w:eastAsia="en-US"/>
        </w:rPr>
      </w:pPr>
    </w:p>
    <w:p w:rsidR="00A87782" w:rsidRPr="00A87782" w:rsidRDefault="00A87782" w:rsidP="00B54BE4">
      <w:pPr>
        <w:ind w:left="540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074EE6" w:rsidP="00CB05B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CB05B2">
              <w:rPr>
                <w:b/>
                <w:bCs/>
                <w:i/>
                <w:iCs/>
                <w:sz w:val="20"/>
              </w:rPr>
              <w:t>8. Kontrola narażenia /</w:t>
            </w:r>
            <w:r w:rsidR="00B54BE4" w:rsidRPr="006C0DBE">
              <w:rPr>
                <w:b/>
                <w:bCs/>
                <w:i/>
                <w:iCs/>
                <w:sz w:val="20"/>
              </w:rPr>
              <w:t xml:space="preserve"> środki ochrony indywidualnej</w:t>
            </w:r>
          </w:p>
        </w:tc>
      </w:tr>
    </w:tbl>
    <w:p w:rsidR="00B54BE4" w:rsidRPr="006C0DBE" w:rsidRDefault="00B54BE4" w:rsidP="00B54BE4">
      <w:pPr>
        <w:ind w:left="540" w:hanging="540"/>
      </w:pPr>
    </w:p>
    <w:p w:rsidR="00B54BE4" w:rsidRPr="006C0DBE" w:rsidRDefault="00B54BE4" w:rsidP="00B54BE4">
      <w:pPr>
        <w:ind w:left="540" w:hanging="54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8.1.  </w:t>
      </w:r>
      <w:r w:rsidR="0097114A">
        <w:rPr>
          <w:b/>
          <w:bCs/>
          <w:sz w:val="20"/>
        </w:rPr>
        <w:t>Parametry dotyczące kontroli</w:t>
      </w:r>
    </w:p>
    <w:p w:rsidR="00B54BE4" w:rsidRPr="006C0DBE" w:rsidRDefault="00A54B43" w:rsidP="00B54BE4">
      <w:pPr>
        <w:ind w:left="540" w:hanging="150"/>
        <w:jc w:val="both"/>
        <w:rPr>
          <w:bCs/>
          <w:sz w:val="20"/>
        </w:rPr>
      </w:pPr>
      <w:r>
        <w:rPr>
          <w:bCs/>
          <w:sz w:val="20"/>
        </w:rPr>
        <w:t>NDS - nie ustalono</w:t>
      </w:r>
    </w:p>
    <w:p w:rsidR="00B54BE4" w:rsidRPr="006C0DBE" w:rsidRDefault="00B54BE4" w:rsidP="00B54BE4">
      <w:pPr>
        <w:tabs>
          <w:tab w:val="left" w:pos="1800"/>
        </w:tabs>
        <w:ind w:left="390"/>
        <w:jc w:val="both"/>
        <w:rPr>
          <w:i/>
          <w:sz w:val="20"/>
        </w:rPr>
      </w:pPr>
      <w:r w:rsidRPr="006C0DBE">
        <w:rPr>
          <w:i/>
          <w:sz w:val="20"/>
        </w:rPr>
        <w:t>Podstawa prawna: Rozp. Ministra Pracy i Polityki Społecznej z 29/XI.2002 w sprawie najwyższych dopuszczalnych stężeń i natężeń czynników szkodliwych dla zdrowia w środowisku pracy /D.U. Nr 217 poz. 1833/</w:t>
      </w:r>
    </w:p>
    <w:p w:rsidR="00B54BE4" w:rsidRPr="006C0DBE" w:rsidRDefault="00B54BE4" w:rsidP="00B54BE4">
      <w:pPr>
        <w:pStyle w:val="WW-Tekstpodstawowywcity2"/>
        <w:jc w:val="both"/>
        <w:rPr>
          <w:sz w:val="20"/>
        </w:rPr>
      </w:pPr>
      <w:r w:rsidRPr="006C0DBE">
        <w:rPr>
          <w:sz w:val="20"/>
        </w:rPr>
        <w:t xml:space="preserve"> </w:t>
      </w:r>
    </w:p>
    <w:p w:rsidR="00B54BE4" w:rsidRPr="006C0DBE" w:rsidRDefault="00B54BE4" w:rsidP="00B54BE4">
      <w:pPr>
        <w:ind w:left="540" w:hanging="540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 xml:space="preserve">8.2.  </w:t>
      </w:r>
      <w:r w:rsidR="00A54B43">
        <w:rPr>
          <w:b/>
          <w:bCs/>
          <w:sz w:val="20"/>
        </w:rPr>
        <w:t>Kontrola narażenia</w:t>
      </w:r>
    </w:p>
    <w:p w:rsidR="00A54B43" w:rsidRDefault="00B54BE4" w:rsidP="00B54BE4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 xml:space="preserve">        </w:t>
      </w:r>
      <w:r w:rsidRPr="006C0DBE">
        <w:rPr>
          <w:sz w:val="20"/>
        </w:rPr>
        <w:t>Uwzględnić środki ostrożności podane w</w:t>
      </w:r>
      <w:r w:rsidR="00CB05B2">
        <w:rPr>
          <w:sz w:val="20"/>
        </w:rPr>
        <w:t xml:space="preserve"> treści etykiety</w:t>
      </w:r>
      <w:r w:rsidRPr="006C0DBE">
        <w:rPr>
          <w:sz w:val="20"/>
        </w:rPr>
        <w:t xml:space="preserve"> preparatu, jak również przepisy bezpieczeństwa i higieny pracy. Przed otwarciem opakowania należy zapoznać się z tekstem etykiety wraz z </w:t>
      </w:r>
      <w:r w:rsidR="00CB05B2">
        <w:rPr>
          <w:sz w:val="20"/>
        </w:rPr>
        <w:t>informacjami zawartymi w niniejszej karcie</w:t>
      </w:r>
      <w:r w:rsidRPr="006C0DBE">
        <w:rPr>
          <w:sz w:val="20"/>
        </w:rPr>
        <w:t>. Unikać kontaktu ze skórą, oczami i ubraniem. Unikać wdychania rozpylonego preparatu i cieczy użytkowej stosowanej przy opryskach.</w:t>
      </w:r>
    </w:p>
    <w:p w:rsidR="00A54B43" w:rsidRDefault="00A54B43" w:rsidP="00B54BE4">
      <w:pPr>
        <w:ind w:left="540" w:hanging="540"/>
        <w:jc w:val="both"/>
        <w:rPr>
          <w:sz w:val="20"/>
        </w:rPr>
      </w:pPr>
    </w:p>
    <w:p w:rsidR="00B54BE4" w:rsidRPr="006C0DBE" w:rsidRDefault="00B54BE4" w:rsidP="00B54BE4">
      <w:pPr>
        <w:ind w:left="540" w:hanging="540"/>
        <w:jc w:val="both"/>
        <w:rPr>
          <w:i/>
          <w:iCs/>
          <w:sz w:val="20"/>
        </w:rPr>
      </w:pPr>
      <w:r w:rsidRPr="006C0DBE">
        <w:rPr>
          <w:b/>
          <w:bCs/>
          <w:sz w:val="20"/>
        </w:rPr>
        <w:t xml:space="preserve">          </w:t>
      </w:r>
      <w:r w:rsidRPr="006C0DBE">
        <w:rPr>
          <w:i/>
          <w:iCs/>
          <w:sz w:val="20"/>
        </w:rPr>
        <w:t xml:space="preserve">W czasie </w:t>
      </w:r>
      <w:r w:rsidR="0088692B">
        <w:rPr>
          <w:i/>
          <w:iCs/>
          <w:sz w:val="20"/>
        </w:rPr>
        <w:t>produkcji preparatu</w:t>
      </w:r>
      <w:r w:rsidRPr="006C0DBE">
        <w:rPr>
          <w:i/>
          <w:iCs/>
          <w:sz w:val="20"/>
        </w:rPr>
        <w:t>:</w:t>
      </w:r>
    </w:p>
    <w:p w:rsidR="00B54BE4" w:rsidRPr="00A54B43" w:rsidRDefault="00B54BE4" w:rsidP="00B54BE4">
      <w:pPr>
        <w:ind w:left="540" w:hanging="540"/>
        <w:jc w:val="both"/>
        <w:rPr>
          <w:sz w:val="20"/>
          <w:szCs w:val="20"/>
        </w:rPr>
      </w:pPr>
      <w:r w:rsidRPr="00A54B43">
        <w:rPr>
          <w:i/>
          <w:iCs/>
          <w:sz w:val="20"/>
          <w:szCs w:val="20"/>
        </w:rPr>
        <w:t xml:space="preserve">          </w:t>
      </w:r>
      <w:r w:rsidR="00A54B43" w:rsidRPr="00A54B43">
        <w:rPr>
          <w:sz w:val="20"/>
          <w:szCs w:val="20"/>
        </w:rPr>
        <w:t xml:space="preserve">W czasie </w:t>
      </w:r>
      <w:r w:rsidR="0088692B">
        <w:rPr>
          <w:sz w:val="20"/>
          <w:szCs w:val="20"/>
        </w:rPr>
        <w:t>produkcji preparatu</w:t>
      </w:r>
      <w:r w:rsidRPr="00A54B43">
        <w:rPr>
          <w:sz w:val="20"/>
          <w:szCs w:val="20"/>
        </w:rPr>
        <w:t xml:space="preserve"> stosować do ochrony:</w:t>
      </w:r>
    </w:p>
    <w:p w:rsidR="00A54B43" w:rsidRPr="00A54B43" w:rsidRDefault="00A54B43" w:rsidP="00A54B43">
      <w:pPr>
        <w:pStyle w:val="DefaultText"/>
        <w:ind w:left="540"/>
        <w:rPr>
          <w:szCs w:val="20"/>
        </w:rPr>
      </w:pPr>
      <w:r w:rsidRPr="00A54B43">
        <w:rPr>
          <w:szCs w:val="20"/>
        </w:rPr>
        <w:t>Ręce i skóra - stosować odzież ochronną i rękawice ochronne.</w:t>
      </w:r>
    </w:p>
    <w:p w:rsidR="00A54B43" w:rsidRPr="00A54B43" w:rsidRDefault="00A54B43" w:rsidP="00A54B43">
      <w:pPr>
        <w:pStyle w:val="DefaultText"/>
        <w:ind w:left="540"/>
        <w:rPr>
          <w:szCs w:val="20"/>
        </w:rPr>
      </w:pPr>
      <w:r w:rsidRPr="00A54B43">
        <w:rPr>
          <w:szCs w:val="20"/>
        </w:rPr>
        <w:t>Oczy - stosować okulary ochronne</w:t>
      </w:r>
    </w:p>
    <w:p w:rsidR="00A54B43" w:rsidRPr="00A54B43" w:rsidRDefault="00A54B43" w:rsidP="00A54B43">
      <w:pPr>
        <w:pStyle w:val="DefaultText"/>
        <w:ind w:left="540"/>
        <w:rPr>
          <w:szCs w:val="20"/>
        </w:rPr>
      </w:pPr>
      <w:r w:rsidRPr="00A54B43">
        <w:rPr>
          <w:szCs w:val="20"/>
        </w:rPr>
        <w:t>Ochrona dróg oddechowych - stosować maskę z filtrami ochronnymi dla substancji organicznych.</w:t>
      </w:r>
    </w:p>
    <w:p w:rsidR="00A54B43" w:rsidRPr="00A54B43" w:rsidRDefault="00A54B43" w:rsidP="00A54B43">
      <w:pPr>
        <w:pStyle w:val="WW-Tekstpodstawowywcity2"/>
        <w:jc w:val="both"/>
        <w:rPr>
          <w:i/>
          <w:iCs/>
          <w:sz w:val="20"/>
          <w:szCs w:val="20"/>
        </w:rPr>
      </w:pPr>
      <w:r w:rsidRPr="00A54B43">
        <w:rPr>
          <w:sz w:val="20"/>
          <w:szCs w:val="20"/>
        </w:rPr>
        <w:t>Higiena pracy: Obowiązują przepisy ogólne przemysłowej higieny pracy. Po zakończeniu  pracy zdjąć zanieczyszczone ubranie. Przed przerwami w pracy</w:t>
      </w:r>
      <w:r>
        <w:rPr>
          <w:sz w:val="20"/>
          <w:szCs w:val="20"/>
        </w:rPr>
        <w:t xml:space="preserve"> </w:t>
      </w:r>
      <w:r w:rsidRPr="00A54B43">
        <w:rPr>
          <w:sz w:val="20"/>
          <w:szCs w:val="20"/>
        </w:rPr>
        <w:t xml:space="preserve"> wymyć ręce i twarz. Nie jeść, nie pić, nie palić podczas pracy</w:t>
      </w:r>
      <w:r w:rsidRPr="00A54B43">
        <w:rPr>
          <w:sz w:val="20"/>
          <w:szCs w:val="20"/>
        </w:rPr>
        <w:tab/>
      </w:r>
    </w:p>
    <w:p w:rsidR="00A54B43" w:rsidRDefault="00A54B43" w:rsidP="00B54BE4">
      <w:pPr>
        <w:ind w:left="540"/>
        <w:jc w:val="both"/>
        <w:rPr>
          <w:sz w:val="20"/>
          <w:szCs w:val="20"/>
        </w:rPr>
      </w:pPr>
    </w:p>
    <w:p w:rsidR="00A54B43" w:rsidRDefault="00A54B43" w:rsidP="00B54BE4">
      <w:pPr>
        <w:ind w:left="540"/>
        <w:jc w:val="both"/>
        <w:rPr>
          <w:sz w:val="20"/>
          <w:szCs w:val="20"/>
        </w:rPr>
      </w:pPr>
    </w:p>
    <w:p w:rsidR="00A54B43" w:rsidRDefault="00A54B43" w:rsidP="00A54B43">
      <w:pPr>
        <w:autoSpaceDE w:val="0"/>
        <w:spacing w:line="100" w:lineRule="atLeast"/>
        <w:ind w:left="540"/>
        <w:rPr>
          <w:rFonts w:eastAsia="EUAlbertina_Italic" w:cs="EUAlbertina_Italic"/>
          <w:sz w:val="20"/>
          <w:szCs w:val="20"/>
        </w:rPr>
      </w:pPr>
      <w:r>
        <w:rPr>
          <w:rFonts w:eastAsia="EUAlbertina_Italic" w:cs="EUAlbertina_Italic"/>
          <w:b/>
          <w:bCs/>
          <w:sz w:val="20"/>
          <w:szCs w:val="20"/>
        </w:rPr>
        <w:t>Kontrola nara</w:t>
      </w:r>
      <w:r>
        <w:rPr>
          <w:rFonts w:eastAsia="EUAlbertina_Italic+01" w:cs="EUAlbertina_Italic+01"/>
          <w:b/>
          <w:bCs/>
          <w:sz w:val="20"/>
          <w:szCs w:val="20"/>
        </w:rPr>
        <w:t>ż</w:t>
      </w:r>
      <w:r>
        <w:rPr>
          <w:rFonts w:eastAsia="EUAlbertina_Italic" w:cs="EUAlbertina_Italic"/>
          <w:b/>
          <w:bCs/>
          <w:sz w:val="20"/>
          <w:szCs w:val="20"/>
        </w:rPr>
        <w:t xml:space="preserve">enia </w:t>
      </w:r>
      <w:r>
        <w:rPr>
          <w:rFonts w:eastAsia="EUAlbertina_Italic+01" w:cs="EUAlbertina_Italic+01"/>
          <w:b/>
          <w:bCs/>
          <w:sz w:val="20"/>
          <w:szCs w:val="20"/>
        </w:rPr>
        <w:t>ś</w:t>
      </w:r>
      <w:r>
        <w:rPr>
          <w:rFonts w:eastAsia="EUAlbertina_Italic" w:cs="EUAlbertina_Italic"/>
          <w:b/>
          <w:bCs/>
          <w:sz w:val="20"/>
          <w:szCs w:val="20"/>
        </w:rPr>
        <w:t xml:space="preserve">rodowiska: </w:t>
      </w:r>
      <w:r>
        <w:rPr>
          <w:rFonts w:eastAsia="EUAlbertina_Italic" w:cs="EUAlbertina_Italic"/>
          <w:sz w:val="20"/>
          <w:szCs w:val="20"/>
        </w:rPr>
        <w:t>nie należy dopuścić do przedostania się znacznych ilości produktu do gleby, wód powierzchniowych i gruntowych.</w:t>
      </w:r>
    </w:p>
    <w:p w:rsidR="00A54B43" w:rsidRPr="00A54B43" w:rsidRDefault="00A54B43" w:rsidP="00B54BE4">
      <w:pPr>
        <w:ind w:left="540"/>
        <w:jc w:val="both"/>
        <w:rPr>
          <w:sz w:val="20"/>
          <w:szCs w:val="20"/>
        </w:rPr>
      </w:pPr>
    </w:p>
    <w:p w:rsidR="00B54BE4" w:rsidRPr="006C0DBE" w:rsidRDefault="00B54BE4" w:rsidP="00B54BE4">
      <w:pPr>
        <w:ind w:left="540"/>
        <w:rPr>
          <w:i/>
          <w:iCs/>
          <w:sz w:val="20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200608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200608" w:rsidP="007403B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9. Właściwości fizy</w:t>
            </w:r>
            <w:r>
              <w:rPr>
                <w:b/>
                <w:bCs/>
                <w:i/>
                <w:iCs/>
                <w:sz w:val="20"/>
              </w:rPr>
              <w:t>czne i chemiczne</w:t>
            </w:r>
          </w:p>
        </w:tc>
      </w:tr>
    </w:tbl>
    <w:p w:rsidR="00200608" w:rsidRDefault="00200608" w:rsidP="00200608">
      <w:pPr>
        <w:autoSpaceDE w:val="0"/>
        <w:spacing w:line="100" w:lineRule="atLeast"/>
        <w:rPr>
          <w:rFonts w:eastAsia="EUAlbertina" w:cs="EUAlbertina"/>
          <w:b/>
          <w:bCs/>
          <w:sz w:val="20"/>
          <w:szCs w:val="20"/>
        </w:rPr>
      </w:pPr>
      <w:r>
        <w:rPr>
          <w:rFonts w:eastAsia="EUAlbertina" w:cs="EUAlbertina"/>
          <w:b/>
          <w:bCs/>
          <w:sz w:val="20"/>
          <w:szCs w:val="20"/>
        </w:rPr>
        <w:t>9.1. Informacje na temat podstawowych właściwości fizycznych i chemicznych:</w:t>
      </w:r>
    </w:p>
    <w:p w:rsidR="00B54BE4" w:rsidRDefault="00200608" w:rsidP="00B54BE4">
      <w:pPr>
        <w:ind w:left="540" w:hanging="540"/>
      </w:pPr>
      <w:r>
        <w:t xml:space="preserve"> </w:t>
      </w:r>
    </w:p>
    <w:p w:rsidR="00200608" w:rsidRPr="00C57707" w:rsidRDefault="00200608" w:rsidP="00B54BE4">
      <w:pPr>
        <w:ind w:left="540" w:hanging="540"/>
        <w:rPr>
          <w:i/>
          <w:sz w:val="20"/>
          <w:szCs w:val="20"/>
        </w:rPr>
      </w:pPr>
      <w:r>
        <w:tab/>
      </w:r>
      <w:r w:rsidRPr="00E40162">
        <w:rPr>
          <w:i/>
          <w:sz w:val="20"/>
          <w:szCs w:val="20"/>
        </w:rPr>
        <w:t>Wygląd</w:t>
      </w:r>
      <w:r w:rsidRPr="00E40162">
        <w:rPr>
          <w:i/>
          <w:sz w:val="20"/>
          <w:szCs w:val="20"/>
        </w:rPr>
        <w:tab/>
      </w:r>
      <w:r w:rsidRPr="00E40162">
        <w:rPr>
          <w:i/>
          <w:sz w:val="20"/>
          <w:szCs w:val="20"/>
        </w:rPr>
        <w:tab/>
      </w:r>
      <w:r w:rsidRPr="00C57707">
        <w:rPr>
          <w:i/>
          <w:sz w:val="20"/>
          <w:szCs w:val="20"/>
        </w:rPr>
        <w:tab/>
      </w:r>
      <w:r w:rsidR="00C57707" w:rsidRPr="00C57707">
        <w:rPr>
          <w:color w:val="000000"/>
          <w:sz w:val="20"/>
          <w:szCs w:val="20"/>
        </w:rPr>
        <w:t>ciecz, klarowna, barwy jasno brązowej</w:t>
      </w:r>
    </w:p>
    <w:p w:rsidR="00B54BE4" w:rsidRPr="0088692B" w:rsidRDefault="00200608" w:rsidP="00B54BE4">
      <w:pPr>
        <w:ind w:left="3240" w:hanging="2700"/>
        <w:jc w:val="both"/>
        <w:rPr>
          <w:iCs/>
          <w:sz w:val="20"/>
        </w:rPr>
      </w:pPr>
      <w:r w:rsidRPr="00E40162">
        <w:rPr>
          <w:i/>
          <w:iCs/>
          <w:sz w:val="20"/>
        </w:rPr>
        <w:t>Zapach</w:t>
      </w:r>
      <w:r w:rsidR="00B54BE4" w:rsidRPr="00E40162">
        <w:rPr>
          <w:i/>
          <w:iCs/>
          <w:sz w:val="20"/>
        </w:rPr>
        <w:t>:</w:t>
      </w:r>
      <w:r w:rsidR="004D105D" w:rsidRPr="00E40162">
        <w:rPr>
          <w:i/>
          <w:iCs/>
          <w:sz w:val="20"/>
        </w:rPr>
        <w:t xml:space="preserve">                                </w:t>
      </w:r>
      <w:r w:rsidR="00B54BE4" w:rsidRPr="00E40162">
        <w:rPr>
          <w:i/>
          <w:iCs/>
          <w:sz w:val="20"/>
        </w:rPr>
        <w:t xml:space="preserve"> </w:t>
      </w:r>
      <w:r w:rsidR="0088692B">
        <w:rPr>
          <w:i/>
          <w:iCs/>
          <w:sz w:val="20"/>
        </w:rPr>
        <w:tab/>
      </w:r>
      <w:r w:rsidR="00C57707">
        <w:rPr>
          <w:iCs/>
          <w:sz w:val="20"/>
        </w:rPr>
        <w:t>zapach żywicy drzew iglastych</w:t>
      </w:r>
    </w:p>
    <w:p w:rsidR="00B60A4F" w:rsidRPr="00E40162" w:rsidRDefault="00B60A4F" w:rsidP="00B54BE4">
      <w:pPr>
        <w:ind w:left="3240" w:hanging="2700"/>
        <w:jc w:val="both"/>
        <w:rPr>
          <w:i/>
          <w:iCs/>
          <w:sz w:val="20"/>
        </w:rPr>
      </w:pPr>
      <w:r w:rsidRPr="00E40162">
        <w:rPr>
          <w:i/>
          <w:iCs/>
          <w:sz w:val="20"/>
        </w:rPr>
        <w:t>Próg zapachu</w:t>
      </w:r>
      <w:r w:rsidR="00E40162">
        <w:rPr>
          <w:i/>
          <w:iCs/>
          <w:sz w:val="20"/>
        </w:rPr>
        <w:tab/>
      </w:r>
      <w:r w:rsidR="00E40162" w:rsidRPr="00E40162">
        <w:rPr>
          <w:iCs/>
          <w:sz w:val="20"/>
        </w:rPr>
        <w:t>brak danych</w:t>
      </w:r>
      <w:r w:rsidR="00CB05B2">
        <w:rPr>
          <w:iCs/>
          <w:sz w:val="20"/>
        </w:rPr>
        <w:t xml:space="preserve"> (nie prowadzono badań)</w:t>
      </w:r>
    </w:p>
    <w:p w:rsidR="00B60A4F" w:rsidRPr="00E40162" w:rsidRDefault="00B60A4F" w:rsidP="00B54BE4">
      <w:pPr>
        <w:ind w:left="3240" w:hanging="2700"/>
        <w:jc w:val="both"/>
        <w:rPr>
          <w:i/>
          <w:iCs/>
          <w:sz w:val="20"/>
        </w:rPr>
      </w:pPr>
      <w:r w:rsidRPr="00E40162">
        <w:rPr>
          <w:i/>
          <w:iCs/>
          <w:sz w:val="20"/>
        </w:rPr>
        <w:t>pH</w:t>
      </w:r>
      <w:r w:rsidR="00E40162">
        <w:rPr>
          <w:i/>
          <w:iCs/>
          <w:sz w:val="20"/>
        </w:rPr>
        <w:tab/>
      </w:r>
      <w:r w:rsidR="00C57707">
        <w:rPr>
          <w:sz w:val="20"/>
        </w:rPr>
        <w:t>ok. 7,5</w:t>
      </w:r>
    </w:p>
    <w:p w:rsidR="00B60A4F" w:rsidRPr="0088692B" w:rsidRDefault="00B60A4F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iCs/>
          <w:sz w:val="20"/>
        </w:rPr>
        <w:t>Temperatura krzepnięcia</w:t>
      </w:r>
      <w:r w:rsidR="00E40162">
        <w:rPr>
          <w:i/>
          <w:iCs/>
          <w:sz w:val="20"/>
        </w:rPr>
        <w:tab/>
      </w:r>
      <w:r w:rsidR="0088692B">
        <w:rPr>
          <w:iCs/>
          <w:sz w:val="20"/>
        </w:rPr>
        <w:t>0</w:t>
      </w:r>
      <w:r w:rsidR="0088692B">
        <w:rPr>
          <w:iCs/>
          <w:sz w:val="20"/>
          <w:vertAlign w:val="superscript"/>
        </w:rPr>
        <w:t>o</w:t>
      </w:r>
      <w:r w:rsidR="0088692B">
        <w:rPr>
          <w:iCs/>
          <w:sz w:val="20"/>
        </w:rPr>
        <w:t>C</w:t>
      </w:r>
    </w:p>
    <w:p w:rsidR="00B60A4F" w:rsidRPr="00C57707" w:rsidRDefault="00B60A4F" w:rsidP="00B54BE4">
      <w:pPr>
        <w:ind w:left="3240" w:hanging="2700"/>
        <w:jc w:val="both"/>
        <w:rPr>
          <w:sz w:val="20"/>
        </w:rPr>
      </w:pPr>
      <w:r w:rsidRPr="00E40162">
        <w:rPr>
          <w:i/>
          <w:iCs/>
          <w:sz w:val="20"/>
        </w:rPr>
        <w:t>Początkowa temp. wrzenia i zakres temp. wrzenia</w:t>
      </w:r>
      <w:r w:rsidR="00B54BE4" w:rsidRPr="00E40162">
        <w:rPr>
          <w:i/>
          <w:sz w:val="20"/>
        </w:rPr>
        <w:t xml:space="preserve"> </w:t>
      </w:r>
      <w:r w:rsidR="00C57707">
        <w:rPr>
          <w:sz w:val="20"/>
        </w:rPr>
        <w:t xml:space="preserve">&gt;200 </w:t>
      </w:r>
      <w:r w:rsidR="00C57707">
        <w:rPr>
          <w:sz w:val="20"/>
          <w:vertAlign w:val="superscript"/>
        </w:rPr>
        <w:t>o</w:t>
      </w:r>
      <w:r w:rsidR="00C57707">
        <w:rPr>
          <w:sz w:val="20"/>
        </w:rPr>
        <w:t>C</w:t>
      </w:r>
    </w:p>
    <w:p w:rsidR="00B60A4F" w:rsidRPr="00C57707" w:rsidRDefault="00B60A4F" w:rsidP="00C57707">
      <w:pPr>
        <w:autoSpaceDE w:val="0"/>
        <w:autoSpaceDN w:val="0"/>
        <w:adjustRightInd w:val="0"/>
        <w:spacing w:after="60"/>
        <w:ind w:firstLine="540"/>
        <w:rPr>
          <w:color w:val="000000"/>
        </w:rPr>
      </w:pPr>
      <w:r w:rsidRPr="00E40162">
        <w:rPr>
          <w:i/>
          <w:sz w:val="20"/>
        </w:rPr>
        <w:t>Temperatura zapłonu</w:t>
      </w:r>
      <w:r w:rsidR="00E40162">
        <w:rPr>
          <w:i/>
          <w:sz w:val="20"/>
        </w:rPr>
        <w:tab/>
      </w:r>
      <w:r w:rsidR="00C57707">
        <w:rPr>
          <w:i/>
          <w:sz w:val="20"/>
        </w:rPr>
        <w:t xml:space="preserve">         </w:t>
      </w:r>
      <w:r w:rsidR="00C57707" w:rsidRPr="00C57707">
        <w:rPr>
          <w:color w:val="000000"/>
          <w:sz w:val="20"/>
          <w:szCs w:val="20"/>
        </w:rPr>
        <w:t>≥ 65oC</w:t>
      </w:r>
      <w:r w:rsidR="00C57707" w:rsidRPr="004D65AD">
        <w:rPr>
          <w:color w:val="000000"/>
        </w:rPr>
        <w:t xml:space="preserve"> </w:t>
      </w:r>
    </w:p>
    <w:p w:rsidR="00B60A4F" w:rsidRPr="00E40162" w:rsidRDefault="00B60A4F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sz w:val="20"/>
        </w:rPr>
        <w:t>Szybkość parowania</w:t>
      </w:r>
      <w:r w:rsidR="00E40162">
        <w:rPr>
          <w:i/>
          <w:sz w:val="20"/>
        </w:rPr>
        <w:tab/>
      </w:r>
      <w:r w:rsidR="00E40162" w:rsidRPr="00E40162">
        <w:rPr>
          <w:sz w:val="20"/>
        </w:rPr>
        <w:t>brak danych</w:t>
      </w:r>
      <w:r w:rsidR="00CB05B2">
        <w:rPr>
          <w:sz w:val="20"/>
        </w:rPr>
        <w:t xml:space="preserve"> </w:t>
      </w:r>
      <w:r w:rsidR="00CB05B2">
        <w:rPr>
          <w:iCs/>
          <w:sz w:val="20"/>
        </w:rPr>
        <w:t>(nie prowadzono badań)</w:t>
      </w:r>
    </w:p>
    <w:p w:rsidR="00B60A4F" w:rsidRPr="00E40162" w:rsidRDefault="00B60A4F" w:rsidP="00B54BE4">
      <w:pPr>
        <w:ind w:left="3240" w:hanging="2700"/>
        <w:jc w:val="both"/>
        <w:rPr>
          <w:sz w:val="20"/>
        </w:rPr>
      </w:pPr>
      <w:r w:rsidRPr="00E40162">
        <w:rPr>
          <w:i/>
          <w:sz w:val="20"/>
        </w:rPr>
        <w:t>Palność</w:t>
      </w:r>
      <w:r w:rsidR="00E40162">
        <w:rPr>
          <w:i/>
          <w:sz w:val="20"/>
        </w:rPr>
        <w:tab/>
      </w:r>
      <w:r w:rsidR="00E40162" w:rsidRPr="00E40162">
        <w:rPr>
          <w:sz w:val="20"/>
        </w:rPr>
        <w:t>palny</w:t>
      </w:r>
    </w:p>
    <w:p w:rsidR="00B60A4F" w:rsidRPr="00E40162" w:rsidRDefault="00B60A4F" w:rsidP="00B54BE4">
      <w:pPr>
        <w:ind w:left="3240" w:hanging="2700"/>
        <w:jc w:val="both"/>
        <w:rPr>
          <w:i/>
          <w:sz w:val="20"/>
        </w:rPr>
      </w:pPr>
      <w:r w:rsidRPr="00E40162">
        <w:rPr>
          <w:rFonts w:eastAsia="EUAlbertina" w:cs="EUAlbertina"/>
          <w:i/>
          <w:sz w:val="20"/>
          <w:szCs w:val="20"/>
        </w:rPr>
        <w:t>Górna/dolna granica palności lub górna/dolna granica wybuchowości</w:t>
      </w:r>
      <w:r w:rsidR="00B54BE4" w:rsidRPr="00E40162">
        <w:rPr>
          <w:i/>
          <w:sz w:val="20"/>
        </w:rPr>
        <w:t xml:space="preserve"> </w:t>
      </w:r>
      <w:r w:rsidR="00E40162" w:rsidRPr="00E40162">
        <w:rPr>
          <w:sz w:val="20"/>
        </w:rPr>
        <w:t>brak danych</w:t>
      </w:r>
    </w:p>
    <w:p w:rsidR="00B60A4F" w:rsidRPr="00E40162" w:rsidRDefault="00B60A4F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sz w:val="20"/>
        </w:rPr>
        <w:t>Prężność par</w:t>
      </w:r>
      <w:r w:rsidR="00E40162">
        <w:rPr>
          <w:i/>
          <w:sz w:val="20"/>
        </w:rPr>
        <w:tab/>
      </w:r>
      <w:r w:rsidR="00E40162" w:rsidRPr="00E40162">
        <w:rPr>
          <w:sz w:val="20"/>
        </w:rPr>
        <w:t>brak danych</w:t>
      </w:r>
      <w:r w:rsidR="00CB05B2">
        <w:rPr>
          <w:sz w:val="20"/>
        </w:rPr>
        <w:t xml:space="preserve"> </w:t>
      </w:r>
      <w:r w:rsidR="00CB05B2">
        <w:rPr>
          <w:iCs/>
          <w:sz w:val="20"/>
        </w:rPr>
        <w:t>(nie prowadzono badań)</w:t>
      </w:r>
    </w:p>
    <w:p w:rsidR="00B60A4F" w:rsidRPr="00E40162" w:rsidRDefault="00B60A4F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sz w:val="20"/>
        </w:rPr>
        <w:t>Gęstość par</w:t>
      </w:r>
      <w:r w:rsidR="00E40162">
        <w:rPr>
          <w:i/>
          <w:sz w:val="20"/>
        </w:rPr>
        <w:tab/>
      </w:r>
      <w:r w:rsidR="00E122D7" w:rsidRPr="00E122D7">
        <w:rPr>
          <w:sz w:val="20"/>
        </w:rPr>
        <w:t>brak danych</w:t>
      </w:r>
      <w:r w:rsidR="00CB05B2">
        <w:rPr>
          <w:sz w:val="20"/>
        </w:rPr>
        <w:t xml:space="preserve"> </w:t>
      </w:r>
      <w:r w:rsidR="00CB05B2">
        <w:rPr>
          <w:iCs/>
          <w:sz w:val="20"/>
        </w:rPr>
        <w:t>(nie prowadzono badań)</w:t>
      </w:r>
    </w:p>
    <w:p w:rsidR="00B60A4F" w:rsidRPr="00C57707" w:rsidRDefault="00B60A4F" w:rsidP="00C57707">
      <w:pPr>
        <w:autoSpaceDE w:val="0"/>
        <w:autoSpaceDN w:val="0"/>
        <w:adjustRightInd w:val="0"/>
        <w:spacing w:after="60"/>
        <w:ind w:firstLine="540"/>
        <w:rPr>
          <w:color w:val="000000"/>
          <w:sz w:val="20"/>
          <w:szCs w:val="20"/>
        </w:rPr>
      </w:pPr>
      <w:r w:rsidRPr="00E40162">
        <w:rPr>
          <w:i/>
          <w:sz w:val="20"/>
        </w:rPr>
        <w:t>Gęstość względna</w:t>
      </w:r>
      <w:r w:rsidR="00E122D7">
        <w:rPr>
          <w:i/>
          <w:sz w:val="20"/>
        </w:rPr>
        <w:tab/>
      </w:r>
      <w:r w:rsidR="00C57707">
        <w:rPr>
          <w:i/>
          <w:sz w:val="20"/>
        </w:rPr>
        <w:tab/>
      </w:r>
      <w:r w:rsidR="00C57707">
        <w:rPr>
          <w:i/>
          <w:sz w:val="20"/>
          <w:szCs w:val="20"/>
        </w:rPr>
        <w:t xml:space="preserve">       </w:t>
      </w:r>
      <w:r w:rsidR="00C57707" w:rsidRPr="00C57707">
        <w:rPr>
          <w:color w:val="000000"/>
          <w:sz w:val="20"/>
          <w:szCs w:val="20"/>
        </w:rPr>
        <w:t xml:space="preserve">ok. 0,95 kg/dm3 w 20oC </w:t>
      </w:r>
    </w:p>
    <w:p w:rsidR="00E40162" w:rsidRPr="00E40162" w:rsidRDefault="00E40162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sz w:val="20"/>
        </w:rPr>
        <w:t>Rozpuszczalność</w:t>
      </w:r>
      <w:r w:rsidR="00E122D7">
        <w:rPr>
          <w:i/>
          <w:sz w:val="20"/>
        </w:rPr>
        <w:tab/>
      </w:r>
      <w:r w:rsidR="00CB05B2">
        <w:rPr>
          <w:sz w:val="20"/>
        </w:rPr>
        <w:t xml:space="preserve">brak danych </w:t>
      </w:r>
      <w:r w:rsidR="00CB05B2">
        <w:rPr>
          <w:iCs/>
          <w:sz w:val="20"/>
        </w:rPr>
        <w:t>(nie prowadzono badań)</w:t>
      </w:r>
    </w:p>
    <w:p w:rsidR="00E40162" w:rsidRPr="00E40162" w:rsidRDefault="00E40162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sz w:val="20"/>
        </w:rPr>
        <w:t>Współczynnik podziału n-oktanol/woda</w:t>
      </w:r>
      <w:r w:rsidR="00E122D7">
        <w:rPr>
          <w:i/>
          <w:sz w:val="20"/>
        </w:rPr>
        <w:t xml:space="preserve"> </w:t>
      </w:r>
      <w:r w:rsidR="00E122D7" w:rsidRPr="00E122D7">
        <w:rPr>
          <w:sz w:val="20"/>
        </w:rPr>
        <w:t>brak danych</w:t>
      </w:r>
      <w:r w:rsidR="00CB05B2">
        <w:rPr>
          <w:sz w:val="20"/>
        </w:rPr>
        <w:t xml:space="preserve"> </w:t>
      </w:r>
      <w:r w:rsidR="00CB05B2">
        <w:rPr>
          <w:iCs/>
          <w:sz w:val="20"/>
        </w:rPr>
        <w:t>(nie prowadzono badań)</w:t>
      </w:r>
    </w:p>
    <w:p w:rsidR="00E40162" w:rsidRPr="00E40162" w:rsidRDefault="00E40162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sz w:val="20"/>
        </w:rPr>
        <w:t>Temperatura samozapłonu</w:t>
      </w:r>
      <w:r w:rsidR="00E122D7">
        <w:rPr>
          <w:i/>
          <w:sz w:val="20"/>
        </w:rPr>
        <w:tab/>
      </w:r>
      <w:r w:rsidR="00E122D7" w:rsidRPr="00E122D7">
        <w:rPr>
          <w:sz w:val="20"/>
        </w:rPr>
        <w:t>brak danych</w:t>
      </w:r>
      <w:r w:rsidR="00CB05B2">
        <w:rPr>
          <w:sz w:val="20"/>
        </w:rPr>
        <w:t xml:space="preserve"> </w:t>
      </w:r>
      <w:r w:rsidR="00CB05B2">
        <w:rPr>
          <w:iCs/>
          <w:sz w:val="20"/>
        </w:rPr>
        <w:t>(nie prowadzono badań)</w:t>
      </w:r>
    </w:p>
    <w:p w:rsidR="00E40162" w:rsidRPr="00E40162" w:rsidRDefault="00E40162" w:rsidP="00B54BE4">
      <w:pPr>
        <w:ind w:left="3240" w:hanging="2700"/>
        <w:jc w:val="both"/>
        <w:rPr>
          <w:i/>
          <w:sz w:val="20"/>
        </w:rPr>
      </w:pPr>
      <w:r w:rsidRPr="00E40162">
        <w:rPr>
          <w:i/>
          <w:sz w:val="20"/>
        </w:rPr>
        <w:t>Temperatura rozkładu</w:t>
      </w:r>
      <w:r w:rsidR="00E122D7">
        <w:rPr>
          <w:i/>
          <w:sz w:val="20"/>
        </w:rPr>
        <w:tab/>
      </w:r>
      <w:r w:rsidR="00E122D7" w:rsidRPr="00E122D7">
        <w:rPr>
          <w:sz w:val="20"/>
        </w:rPr>
        <w:t>brak danych</w:t>
      </w:r>
      <w:r w:rsidR="00CB05B2">
        <w:rPr>
          <w:sz w:val="20"/>
        </w:rPr>
        <w:t xml:space="preserve"> </w:t>
      </w:r>
      <w:r w:rsidR="00CB05B2">
        <w:rPr>
          <w:iCs/>
          <w:sz w:val="20"/>
        </w:rPr>
        <w:t>(nie prowadzono badań)</w:t>
      </w:r>
    </w:p>
    <w:p w:rsidR="00C57707" w:rsidRPr="00C57707" w:rsidRDefault="00E40162" w:rsidP="00C57707">
      <w:pPr>
        <w:autoSpaceDE w:val="0"/>
        <w:autoSpaceDN w:val="0"/>
        <w:adjustRightInd w:val="0"/>
        <w:spacing w:after="60"/>
        <w:ind w:firstLine="540"/>
        <w:rPr>
          <w:color w:val="000000"/>
          <w:sz w:val="20"/>
          <w:szCs w:val="20"/>
        </w:rPr>
      </w:pPr>
      <w:r w:rsidRPr="00C57707">
        <w:rPr>
          <w:i/>
          <w:sz w:val="20"/>
          <w:szCs w:val="20"/>
        </w:rPr>
        <w:t>Lepkość</w:t>
      </w:r>
      <w:r w:rsidR="00E122D7" w:rsidRPr="00C57707">
        <w:rPr>
          <w:i/>
          <w:sz w:val="20"/>
          <w:szCs w:val="20"/>
        </w:rPr>
        <w:tab/>
      </w:r>
      <w:r w:rsidR="00C57707">
        <w:rPr>
          <w:i/>
          <w:sz w:val="20"/>
          <w:szCs w:val="20"/>
        </w:rPr>
        <w:t xml:space="preserve"> </w:t>
      </w:r>
      <w:r w:rsidR="00C57707">
        <w:rPr>
          <w:i/>
          <w:sz w:val="20"/>
          <w:szCs w:val="20"/>
        </w:rPr>
        <w:tab/>
      </w:r>
      <w:r w:rsidR="00C57707">
        <w:rPr>
          <w:i/>
          <w:sz w:val="20"/>
          <w:szCs w:val="20"/>
        </w:rPr>
        <w:tab/>
        <w:t xml:space="preserve">        </w:t>
      </w:r>
      <w:r w:rsidR="00C57707" w:rsidRPr="00C57707">
        <w:rPr>
          <w:color w:val="000000"/>
          <w:sz w:val="20"/>
          <w:szCs w:val="20"/>
        </w:rPr>
        <w:t xml:space="preserve">300 ÷ 400 cP w 20oC </w:t>
      </w:r>
    </w:p>
    <w:p w:rsidR="00E40162" w:rsidRPr="00E122D7" w:rsidRDefault="00E40162" w:rsidP="00B54BE4">
      <w:pPr>
        <w:ind w:left="3240" w:hanging="2700"/>
        <w:jc w:val="both"/>
        <w:rPr>
          <w:sz w:val="20"/>
        </w:rPr>
      </w:pPr>
      <w:r w:rsidRPr="00E40162">
        <w:rPr>
          <w:i/>
          <w:sz w:val="20"/>
        </w:rPr>
        <w:t>Właściwości wybuchowe</w:t>
      </w:r>
      <w:r w:rsidR="00E122D7">
        <w:rPr>
          <w:i/>
          <w:sz w:val="20"/>
        </w:rPr>
        <w:tab/>
      </w:r>
      <w:r w:rsidR="00E122D7" w:rsidRPr="00E122D7">
        <w:rPr>
          <w:sz w:val="20"/>
        </w:rPr>
        <w:t>brak danych</w:t>
      </w:r>
      <w:r w:rsidR="00CB05B2">
        <w:rPr>
          <w:sz w:val="20"/>
        </w:rPr>
        <w:t xml:space="preserve"> </w:t>
      </w:r>
      <w:r w:rsidR="00CB05B2">
        <w:rPr>
          <w:iCs/>
          <w:sz w:val="20"/>
        </w:rPr>
        <w:t>(nie prowadzono badań)</w:t>
      </w:r>
    </w:p>
    <w:p w:rsidR="00B54BE4" w:rsidRPr="00B60A4F" w:rsidRDefault="00E40162" w:rsidP="00B54BE4">
      <w:pPr>
        <w:ind w:left="3240" w:hanging="2700"/>
        <w:jc w:val="both"/>
        <w:rPr>
          <w:sz w:val="20"/>
        </w:rPr>
      </w:pPr>
      <w:r w:rsidRPr="00E40162">
        <w:rPr>
          <w:i/>
          <w:sz w:val="20"/>
        </w:rPr>
        <w:t>Właściwości utleniające</w:t>
      </w:r>
      <w:r w:rsidR="00E122D7">
        <w:rPr>
          <w:sz w:val="20"/>
        </w:rPr>
        <w:t xml:space="preserve">               </w:t>
      </w:r>
      <w:r w:rsidR="00E122D7">
        <w:rPr>
          <w:sz w:val="20"/>
        </w:rPr>
        <w:tab/>
        <w:t>brak danych</w:t>
      </w:r>
      <w:r w:rsidR="00CB05B2">
        <w:rPr>
          <w:sz w:val="20"/>
        </w:rPr>
        <w:t xml:space="preserve">    </w:t>
      </w:r>
      <w:r w:rsidR="00CB05B2">
        <w:rPr>
          <w:iCs/>
          <w:sz w:val="20"/>
        </w:rPr>
        <w:t>(nie prowadzono badań)</w:t>
      </w:r>
      <w:r w:rsidR="00B54BE4" w:rsidRPr="00B60A4F">
        <w:rPr>
          <w:sz w:val="20"/>
        </w:rPr>
        <w:t xml:space="preserve">        </w:t>
      </w:r>
    </w:p>
    <w:p w:rsidR="00B54BE4" w:rsidRDefault="00B54BE4" w:rsidP="00B54BE4">
      <w:pPr>
        <w:ind w:left="3240" w:hanging="2700"/>
        <w:rPr>
          <w:sz w:val="20"/>
        </w:rPr>
      </w:pPr>
    </w:p>
    <w:p w:rsidR="0088692B" w:rsidRDefault="0088692B" w:rsidP="00E122D7">
      <w:pPr>
        <w:rPr>
          <w:rFonts w:eastAsia="Calibri"/>
          <w:b/>
          <w:bCs/>
          <w:iCs/>
          <w:sz w:val="20"/>
          <w:szCs w:val="20"/>
          <w:lang w:eastAsia="en-US"/>
        </w:rPr>
      </w:pPr>
    </w:p>
    <w:p w:rsidR="00E122D7" w:rsidRDefault="00E122D7" w:rsidP="00E122D7">
      <w:pPr>
        <w:rPr>
          <w:rFonts w:eastAsia="Calibri"/>
          <w:b/>
          <w:bCs/>
          <w:iCs/>
          <w:sz w:val="20"/>
          <w:szCs w:val="20"/>
          <w:lang w:eastAsia="en-US"/>
        </w:rPr>
      </w:pPr>
      <w:r w:rsidRPr="00E122D7">
        <w:rPr>
          <w:rFonts w:eastAsia="Calibri"/>
          <w:b/>
          <w:bCs/>
          <w:iCs/>
          <w:sz w:val="20"/>
          <w:szCs w:val="20"/>
          <w:lang w:eastAsia="en-US"/>
        </w:rPr>
        <w:t xml:space="preserve">9.2. </w:t>
      </w:r>
      <w:r>
        <w:rPr>
          <w:rFonts w:eastAsia="Calibri"/>
          <w:b/>
          <w:bCs/>
          <w:iCs/>
          <w:sz w:val="20"/>
          <w:szCs w:val="20"/>
          <w:lang w:eastAsia="en-US"/>
        </w:rPr>
        <w:t xml:space="preserve"> Inne informacje</w:t>
      </w:r>
    </w:p>
    <w:p w:rsidR="00E122D7" w:rsidRDefault="00E122D7" w:rsidP="00E122D7">
      <w:pPr>
        <w:rPr>
          <w:rFonts w:eastAsia="Calibri"/>
          <w:b/>
          <w:bCs/>
          <w:iCs/>
          <w:sz w:val="20"/>
          <w:szCs w:val="20"/>
          <w:lang w:eastAsia="en-US"/>
        </w:rPr>
      </w:pPr>
    </w:p>
    <w:p w:rsidR="00E122D7" w:rsidRDefault="00E122D7" w:rsidP="00E122D7">
      <w:pPr>
        <w:rPr>
          <w:rFonts w:eastAsia="Calibri"/>
          <w:bCs/>
          <w:iCs/>
          <w:sz w:val="20"/>
          <w:szCs w:val="20"/>
          <w:lang w:eastAsia="en-US"/>
        </w:rPr>
      </w:pPr>
      <w:r>
        <w:rPr>
          <w:rFonts w:eastAsia="Calibri"/>
          <w:b/>
          <w:bCs/>
          <w:iCs/>
          <w:sz w:val="20"/>
          <w:szCs w:val="20"/>
          <w:lang w:eastAsia="en-US"/>
        </w:rPr>
        <w:tab/>
      </w:r>
      <w:r w:rsidR="00CB05B2">
        <w:rPr>
          <w:rFonts w:eastAsia="Calibri"/>
          <w:bCs/>
          <w:iCs/>
          <w:sz w:val="20"/>
          <w:szCs w:val="20"/>
          <w:lang w:eastAsia="en-US"/>
        </w:rPr>
        <w:t>Miesza się z wodą we wszystkich proporcjach.</w:t>
      </w:r>
    </w:p>
    <w:p w:rsidR="00CB05B2" w:rsidRPr="00E122D7" w:rsidRDefault="00CB05B2" w:rsidP="00E122D7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16"/>
      </w:tblGrid>
      <w:tr w:rsidR="00B54BE4" w:rsidRPr="006C0DBE" w:rsidTr="007403B5">
        <w:trPr>
          <w:cantSplit/>
          <w:jc w:val="center"/>
        </w:trPr>
        <w:tc>
          <w:tcPr>
            <w:tcW w:w="9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672BE1" w:rsidP="007403B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 xml:space="preserve">10. Stabilność i reaktywność   </w:t>
            </w:r>
          </w:p>
        </w:tc>
      </w:tr>
    </w:tbl>
    <w:p w:rsidR="00B54BE4" w:rsidRDefault="00B54BE4" w:rsidP="00B54BE4">
      <w:pPr>
        <w:jc w:val="both"/>
      </w:pPr>
    </w:p>
    <w:p w:rsidR="006F68E0" w:rsidRDefault="006F68E0" w:rsidP="006F68E0">
      <w:pPr>
        <w:autoSpaceDE w:val="0"/>
        <w:snapToGrid w:val="0"/>
        <w:spacing w:line="100" w:lineRule="atLeast"/>
        <w:rPr>
          <w:rFonts w:eastAsia="EUAlbertina_Bold" w:cs="EUAlbertina_Bold"/>
          <w:b/>
          <w:bCs/>
          <w:sz w:val="20"/>
          <w:szCs w:val="20"/>
        </w:rPr>
      </w:pPr>
      <w:r>
        <w:rPr>
          <w:rFonts w:eastAsia="EUAlbertina_Bold" w:cs="EUAlbertina_Bold"/>
          <w:b/>
          <w:bCs/>
          <w:sz w:val="20"/>
          <w:szCs w:val="20"/>
        </w:rPr>
        <w:t>10.1. Reaktywność:</w:t>
      </w:r>
    </w:p>
    <w:p w:rsidR="001575D4" w:rsidRPr="006C0DBE" w:rsidRDefault="001575D4" w:rsidP="001575D4">
      <w:pPr>
        <w:pStyle w:val="WW-Tekstpodstawowywcity2"/>
        <w:jc w:val="both"/>
        <w:rPr>
          <w:sz w:val="20"/>
          <w:szCs w:val="20"/>
        </w:rPr>
      </w:pPr>
      <w:r w:rsidRPr="006C0DBE">
        <w:rPr>
          <w:sz w:val="20"/>
          <w:szCs w:val="20"/>
        </w:rPr>
        <w:t>Trwały w normalnych warunkach składowania przez co najmniej 2 lata</w:t>
      </w:r>
    </w:p>
    <w:p w:rsidR="006F68E0" w:rsidRDefault="006F68E0" w:rsidP="006F68E0">
      <w:pPr>
        <w:autoSpaceDE w:val="0"/>
        <w:snapToGrid w:val="0"/>
        <w:spacing w:line="100" w:lineRule="atLeast"/>
        <w:rPr>
          <w:sz w:val="20"/>
          <w:szCs w:val="20"/>
        </w:rPr>
      </w:pPr>
    </w:p>
    <w:p w:rsidR="006F68E0" w:rsidRDefault="006F68E0" w:rsidP="006F68E0">
      <w:pPr>
        <w:autoSpaceDE w:val="0"/>
        <w:snapToGrid w:val="0"/>
        <w:spacing w:line="100" w:lineRule="atLeast"/>
        <w:rPr>
          <w:rFonts w:eastAsia="EUAlbertina_Bold" w:cs="Arial"/>
          <w:b/>
          <w:bCs/>
          <w:color w:val="000000"/>
          <w:sz w:val="20"/>
          <w:szCs w:val="20"/>
        </w:rPr>
      </w:pPr>
      <w:r>
        <w:rPr>
          <w:rFonts w:eastAsia="EUAlbertina_Bold" w:cs="Arial"/>
          <w:b/>
          <w:bCs/>
          <w:color w:val="000000"/>
          <w:sz w:val="20"/>
          <w:szCs w:val="20"/>
        </w:rPr>
        <w:t>10.2. Stabilność chemiczna:</w:t>
      </w:r>
    </w:p>
    <w:p w:rsidR="006F68E0" w:rsidRPr="001575D4" w:rsidRDefault="006F68E0" w:rsidP="001575D4">
      <w:pPr>
        <w:pStyle w:val="WW-Tekstpodstawowywcity2"/>
        <w:jc w:val="both"/>
        <w:rPr>
          <w:sz w:val="20"/>
        </w:rPr>
      </w:pPr>
      <w:r>
        <w:rPr>
          <w:rFonts w:eastAsia="EUAlbertina_Bold+01" w:cs="EUAlbertina_Bold+01"/>
          <w:color w:val="000000"/>
          <w:sz w:val="20"/>
          <w:szCs w:val="20"/>
        </w:rPr>
        <w:t>Produkt stabilny w normalnych warunkach otoczenia (patrz sekcja 7 – warunki przechowywania).</w:t>
      </w:r>
      <w:r w:rsidR="001575D4" w:rsidRPr="001575D4">
        <w:rPr>
          <w:sz w:val="20"/>
        </w:rPr>
        <w:t xml:space="preserve"> </w:t>
      </w:r>
      <w:r w:rsidR="001575D4" w:rsidRPr="006C0DBE">
        <w:rPr>
          <w:sz w:val="20"/>
        </w:rPr>
        <w:t xml:space="preserve">Preparat jest jednorodną cieczą barwy </w:t>
      </w:r>
      <w:r w:rsidR="0088692B">
        <w:rPr>
          <w:sz w:val="20"/>
        </w:rPr>
        <w:t>białej do jasnobeżowej gotowy do użytku</w:t>
      </w:r>
      <w:r w:rsidR="001575D4" w:rsidRPr="006C0DBE">
        <w:rPr>
          <w:sz w:val="20"/>
        </w:rPr>
        <w:t xml:space="preserve">. </w:t>
      </w:r>
    </w:p>
    <w:p w:rsidR="006F68E0" w:rsidRDefault="006F68E0" w:rsidP="006F68E0">
      <w:pPr>
        <w:pStyle w:val="Tekstpodstawowywcity"/>
        <w:autoSpaceDE w:val="0"/>
        <w:snapToGrid w:val="0"/>
        <w:spacing w:line="100" w:lineRule="atLeast"/>
        <w:rPr>
          <w:rFonts w:eastAsia="EUAlbertina_Bold+01" w:cs="EUAlbertina_Bold+01"/>
          <w:color w:val="000000"/>
          <w:sz w:val="20"/>
          <w:szCs w:val="20"/>
        </w:rPr>
      </w:pPr>
    </w:p>
    <w:p w:rsidR="006F68E0" w:rsidRDefault="006F68E0" w:rsidP="006F68E0">
      <w:pPr>
        <w:autoSpaceDE w:val="0"/>
        <w:snapToGrid w:val="0"/>
        <w:spacing w:line="100" w:lineRule="atLeast"/>
        <w:rPr>
          <w:rFonts w:eastAsia="EUAlbertina_Bold+01" w:cs="EUAlbertina_Bold+01"/>
          <w:b/>
          <w:color w:val="000000"/>
          <w:sz w:val="20"/>
          <w:szCs w:val="20"/>
        </w:rPr>
      </w:pPr>
      <w:r>
        <w:rPr>
          <w:rFonts w:eastAsia="EUAlbertina_Bold+01" w:cs="EUAlbertina_Bold+01"/>
          <w:b/>
          <w:color w:val="000000"/>
          <w:sz w:val="20"/>
          <w:szCs w:val="20"/>
        </w:rPr>
        <w:t>10.3. Możliwość występowania niebezpiecznych reakcji:</w:t>
      </w:r>
    </w:p>
    <w:p w:rsidR="006F68E0" w:rsidRDefault="001575D4" w:rsidP="001575D4">
      <w:pPr>
        <w:autoSpaceDE w:val="0"/>
        <w:snapToGrid w:val="0"/>
        <w:spacing w:line="100" w:lineRule="atLeast"/>
        <w:rPr>
          <w:rFonts w:eastAsia="EUAlbertina_Bold+01" w:cs="EUAlbertina_Bold+01"/>
          <w:color w:val="000000"/>
          <w:sz w:val="20"/>
          <w:szCs w:val="20"/>
        </w:rPr>
      </w:pPr>
      <w:r>
        <w:rPr>
          <w:rFonts w:eastAsia="EUAlbertina_Bold+01" w:cs="EUAlbertina_Bold+01"/>
          <w:color w:val="000000"/>
          <w:sz w:val="20"/>
          <w:szCs w:val="20"/>
        </w:rPr>
        <w:t xml:space="preserve">           </w:t>
      </w:r>
      <w:r w:rsidR="006F68E0">
        <w:rPr>
          <w:rFonts w:eastAsia="EUAlbertina_Bold+01" w:cs="EUAlbertina_Bold+01"/>
          <w:color w:val="000000"/>
          <w:sz w:val="20"/>
          <w:szCs w:val="20"/>
        </w:rPr>
        <w:t>Brak danych</w:t>
      </w:r>
    </w:p>
    <w:p w:rsidR="006F68E0" w:rsidRDefault="006F68E0" w:rsidP="006F68E0">
      <w:pPr>
        <w:autoSpaceDE w:val="0"/>
        <w:snapToGrid w:val="0"/>
        <w:spacing w:line="100" w:lineRule="atLeast"/>
        <w:rPr>
          <w:rFonts w:eastAsia="EUAlbertina_Bold+01" w:cs="EUAlbertina_Bold+01"/>
          <w:color w:val="000000"/>
          <w:sz w:val="20"/>
          <w:szCs w:val="20"/>
        </w:rPr>
      </w:pPr>
    </w:p>
    <w:p w:rsidR="006F68E0" w:rsidRDefault="006F68E0" w:rsidP="006F68E0">
      <w:pPr>
        <w:autoSpaceDE w:val="0"/>
        <w:snapToGrid w:val="0"/>
        <w:spacing w:line="100" w:lineRule="atLeast"/>
        <w:rPr>
          <w:rFonts w:eastAsia="EUAlbertina_Bold+01" w:cs="EUAlbertina_Bold+01"/>
          <w:b/>
          <w:bCs/>
          <w:sz w:val="20"/>
          <w:szCs w:val="20"/>
        </w:rPr>
      </w:pPr>
      <w:r>
        <w:rPr>
          <w:rFonts w:eastAsia="EUAlbertina_Bold" w:cs="EUAlbertina_Bold"/>
          <w:b/>
          <w:bCs/>
          <w:sz w:val="20"/>
          <w:szCs w:val="20"/>
        </w:rPr>
        <w:t>10.4 Warunki, których nale</w:t>
      </w:r>
      <w:r>
        <w:rPr>
          <w:rFonts w:eastAsia="EUAlbertina_Bold+01" w:cs="EUAlbertina_Bold+01"/>
          <w:b/>
          <w:bCs/>
          <w:sz w:val="20"/>
          <w:szCs w:val="20"/>
        </w:rPr>
        <w:t>ż</w:t>
      </w:r>
      <w:r>
        <w:rPr>
          <w:rFonts w:eastAsia="EUAlbertina_Bold" w:cs="EUAlbertina_Bold"/>
          <w:b/>
          <w:bCs/>
          <w:sz w:val="20"/>
          <w:szCs w:val="20"/>
        </w:rPr>
        <w:t>y unika</w:t>
      </w:r>
      <w:r>
        <w:rPr>
          <w:rFonts w:eastAsia="EUAlbertina_Bold+01" w:cs="EUAlbertina_Bold+01"/>
          <w:b/>
          <w:bCs/>
          <w:sz w:val="20"/>
          <w:szCs w:val="20"/>
        </w:rPr>
        <w:t>ć:</w:t>
      </w:r>
    </w:p>
    <w:p w:rsidR="006F68E0" w:rsidRDefault="006F68E0" w:rsidP="006F68E0">
      <w:pPr>
        <w:pStyle w:val="Tekstpodstawowywcity"/>
        <w:tabs>
          <w:tab w:val="left" w:pos="720"/>
        </w:tabs>
        <w:autoSpaceDE w:val="0"/>
        <w:spacing w:line="100" w:lineRule="atLeast"/>
        <w:rPr>
          <w:rFonts w:eastAsia="EUAlbertina_Bold+01" w:cs="EUAlbertina_Bold+01"/>
          <w:sz w:val="20"/>
          <w:szCs w:val="20"/>
        </w:rPr>
      </w:pPr>
      <w:r>
        <w:rPr>
          <w:rFonts w:eastAsia="EUAlbertina_Bold+01" w:cs="EUAlbertina_Bold+01"/>
          <w:sz w:val="20"/>
          <w:szCs w:val="20"/>
        </w:rPr>
        <w:t>Sil</w:t>
      </w:r>
      <w:r w:rsidR="00C57707">
        <w:rPr>
          <w:rFonts w:eastAsia="EUAlbertina_Bold+01" w:cs="EUAlbertina_Bold+01"/>
          <w:sz w:val="20"/>
          <w:szCs w:val="20"/>
        </w:rPr>
        <w:t>ne nasłonecznienie, wysoka (&gt; 30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>C) i niska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temperatura. </w:t>
      </w:r>
    </w:p>
    <w:p w:rsidR="006F68E0" w:rsidRDefault="006F68E0" w:rsidP="006F68E0">
      <w:pPr>
        <w:autoSpaceDE w:val="0"/>
        <w:spacing w:line="100" w:lineRule="atLeast"/>
        <w:rPr>
          <w:rFonts w:eastAsia="EUAlbertina_Bold+01" w:cs="EUAlbertina_Bold+01"/>
          <w:sz w:val="20"/>
          <w:szCs w:val="20"/>
        </w:rPr>
      </w:pPr>
    </w:p>
    <w:p w:rsidR="006F68E0" w:rsidRPr="001575D4" w:rsidRDefault="006F68E0" w:rsidP="001575D4">
      <w:pPr>
        <w:autoSpaceDE w:val="0"/>
        <w:spacing w:line="100" w:lineRule="atLeast"/>
        <w:rPr>
          <w:rFonts w:eastAsia="EUAlbertina_Bold+01" w:cs="EUAlbertina_Bold+01"/>
          <w:b/>
          <w:bCs/>
          <w:sz w:val="20"/>
          <w:szCs w:val="20"/>
        </w:rPr>
      </w:pPr>
      <w:r>
        <w:rPr>
          <w:rFonts w:eastAsia="EUAlbertina_Bold+01" w:cs="EUAlbertina_Bold+01"/>
          <w:b/>
          <w:bCs/>
          <w:sz w:val="20"/>
          <w:szCs w:val="20"/>
        </w:rPr>
        <w:t xml:space="preserve">10.5. Materiały niezgodne: </w:t>
      </w:r>
    </w:p>
    <w:p w:rsidR="00C57707" w:rsidRPr="00C57707" w:rsidRDefault="001575D4" w:rsidP="00C57707">
      <w:pPr>
        <w:autoSpaceDE w:val="0"/>
        <w:autoSpaceDN w:val="0"/>
        <w:adjustRightInd w:val="0"/>
        <w:spacing w:after="60"/>
        <w:rPr>
          <w:color w:val="000000"/>
          <w:sz w:val="20"/>
          <w:szCs w:val="20"/>
        </w:rPr>
      </w:pPr>
      <w:r w:rsidRPr="00C57707">
        <w:rPr>
          <w:rFonts w:eastAsia="EUAlbertina_Bold+01" w:cs="EUAlbertina_Bold+01"/>
          <w:sz w:val="20"/>
          <w:szCs w:val="20"/>
        </w:rPr>
        <w:t xml:space="preserve">           </w:t>
      </w:r>
      <w:r w:rsidR="00C57707" w:rsidRPr="00C57707">
        <w:rPr>
          <w:color w:val="000000"/>
          <w:sz w:val="20"/>
          <w:szCs w:val="20"/>
        </w:rPr>
        <w:t xml:space="preserve">Silnie kwaśne, zasadowe lub utleniające </w:t>
      </w:r>
    </w:p>
    <w:p w:rsidR="001575D4" w:rsidRDefault="001575D4" w:rsidP="001575D4">
      <w:pPr>
        <w:autoSpaceDE w:val="0"/>
        <w:spacing w:line="100" w:lineRule="atLeast"/>
        <w:rPr>
          <w:rFonts w:eastAsia="EUAlbertina_Bold+01" w:cs="EUAlbertina_Bold+01"/>
          <w:sz w:val="20"/>
          <w:szCs w:val="20"/>
        </w:rPr>
      </w:pPr>
    </w:p>
    <w:p w:rsidR="006F68E0" w:rsidRDefault="006F68E0" w:rsidP="006F68E0">
      <w:pPr>
        <w:autoSpaceDE w:val="0"/>
        <w:spacing w:line="100" w:lineRule="atLeast"/>
        <w:jc w:val="both"/>
        <w:rPr>
          <w:rFonts w:eastAsia="EUAlbertina_Bold" w:cs="EUAlbertina_Bold"/>
          <w:b/>
          <w:bCs/>
          <w:sz w:val="20"/>
          <w:szCs w:val="20"/>
        </w:rPr>
      </w:pPr>
      <w:r>
        <w:rPr>
          <w:rFonts w:eastAsia="EUAlbertina_Bold" w:cs="EUAlbertina_Bold"/>
          <w:b/>
          <w:bCs/>
          <w:sz w:val="20"/>
          <w:szCs w:val="20"/>
        </w:rPr>
        <w:t>10.6</w:t>
      </w:r>
      <w:r w:rsidR="00B56508">
        <w:rPr>
          <w:rFonts w:eastAsia="EUAlbertina_Bold" w:cs="EUAlbertina_Bold"/>
          <w:b/>
          <w:bCs/>
          <w:sz w:val="20"/>
          <w:szCs w:val="20"/>
        </w:rPr>
        <w:t>.</w:t>
      </w:r>
      <w:r>
        <w:rPr>
          <w:rFonts w:eastAsia="EUAlbertina_Bold" w:cs="EUAlbertina_Bold"/>
          <w:b/>
          <w:bCs/>
          <w:sz w:val="20"/>
          <w:szCs w:val="20"/>
        </w:rPr>
        <w:t xml:space="preserve"> Niebezpieczne produkty rozkładu: </w:t>
      </w:r>
    </w:p>
    <w:p w:rsidR="006F68E0" w:rsidRDefault="001575D4" w:rsidP="001575D4">
      <w:pPr>
        <w:autoSpaceDE w:val="0"/>
        <w:spacing w:line="100" w:lineRule="atLeast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 xml:space="preserve">           </w:t>
      </w:r>
      <w:r w:rsidR="006F68E0">
        <w:rPr>
          <w:rFonts w:eastAsia="EUAlbertina" w:cs="EUAlbertina"/>
          <w:color w:val="000000"/>
          <w:sz w:val="20"/>
          <w:szCs w:val="20"/>
        </w:rPr>
        <w:t xml:space="preserve">W normalnych warunkach stosowania nie są znane. </w:t>
      </w:r>
    </w:p>
    <w:p w:rsidR="00B54BE4" w:rsidRDefault="00B54BE4" w:rsidP="001575D4">
      <w:pPr>
        <w:pStyle w:val="WW-Tekstpodstawowywcity2"/>
        <w:ind w:left="0"/>
        <w:rPr>
          <w:sz w:val="20"/>
        </w:rPr>
      </w:pPr>
    </w:p>
    <w:p w:rsidR="00B54BE4" w:rsidRDefault="00B54BE4" w:rsidP="00B54BE4">
      <w:pPr>
        <w:pStyle w:val="WW-Tekstpodstawowywcity2"/>
        <w:rPr>
          <w:sz w:val="20"/>
        </w:rPr>
      </w:pPr>
    </w:p>
    <w:p w:rsidR="00B54BE4" w:rsidRPr="006C0DBE" w:rsidRDefault="00B54BE4" w:rsidP="00B54BE4">
      <w:pPr>
        <w:pStyle w:val="WW-Tekstpodstawowywcity2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1575D4" w:rsidP="007403B5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11. Informacje toksykologiczne</w:t>
            </w:r>
          </w:p>
        </w:tc>
      </w:tr>
    </w:tbl>
    <w:p w:rsidR="00B56508" w:rsidRDefault="00B56508" w:rsidP="00B54BE4">
      <w:pPr>
        <w:pStyle w:val="WW-Tekstpodstawowywcity2"/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>11.1.  Informacje dotyczące skutków toksykologicznych</w:t>
      </w:r>
    </w:p>
    <w:p w:rsidR="00B54BE4" w:rsidRDefault="00B56508" w:rsidP="0088692B">
      <w:pPr>
        <w:pStyle w:val="WW-Tekstpodstawowywcity2"/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4A5F" w:rsidRPr="00A34A5F" w:rsidRDefault="00A34A5F" w:rsidP="00A34A5F">
      <w:pPr>
        <w:autoSpaceDE w:val="0"/>
        <w:autoSpaceDN w:val="0"/>
        <w:adjustRightInd w:val="0"/>
        <w:spacing w:before="120" w:after="120"/>
        <w:ind w:firstLine="54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  <w:u w:val="single"/>
        </w:rPr>
        <w:t xml:space="preserve">Badania toksykologiczne preparatu </w:t>
      </w:r>
      <w:r w:rsidRPr="00A34A5F">
        <w:rPr>
          <w:b/>
          <w:bCs/>
          <w:color w:val="000000"/>
          <w:sz w:val="20"/>
          <w:szCs w:val="20"/>
        </w:rPr>
        <w:t xml:space="preserve">GRASSFIL </w:t>
      </w:r>
      <w:r w:rsidRPr="00A34A5F">
        <w:rPr>
          <w:color w:val="000000"/>
          <w:sz w:val="20"/>
          <w:szCs w:val="20"/>
          <w:u w:val="single"/>
        </w:rPr>
        <w:t xml:space="preserve"> </w:t>
      </w:r>
      <w:r w:rsidRPr="00A34A5F">
        <w:rPr>
          <w:color w:val="000000"/>
          <w:sz w:val="20"/>
          <w:szCs w:val="20"/>
        </w:rPr>
        <w:t>(</w:t>
      </w:r>
      <w:r w:rsidRPr="00A34A5F">
        <w:rPr>
          <w:i/>
          <w:iCs/>
          <w:color w:val="000000"/>
          <w:sz w:val="20"/>
          <w:szCs w:val="20"/>
        </w:rPr>
        <w:t>Instytut Przemysłu Organicznego w Pszczynie</w:t>
      </w:r>
      <w:r w:rsidRPr="00A34A5F">
        <w:rPr>
          <w:color w:val="000000"/>
          <w:sz w:val="20"/>
          <w:szCs w:val="20"/>
        </w:rPr>
        <w:t xml:space="preserve">): </w:t>
      </w:r>
    </w:p>
    <w:p w:rsidR="00A34A5F" w:rsidRPr="00A34A5F" w:rsidRDefault="00A34A5F" w:rsidP="00A34A5F">
      <w:pPr>
        <w:autoSpaceDE w:val="0"/>
        <w:autoSpaceDN w:val="0"/>
        <w:adjustRightInd w:val="0"/>
        <w:spacing w:before="120" w:after="40"/>
        <w:ind w:firstLine="54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Toksyczność doustna: LD50 dla szczura &gt;2000 mg/kg m.c. </w:t>
      </w:r>
    </w:p>
    <w:p w:rsidR="00A34A5F" w:rsidRPr="00A34A5F" w:rsidRDefault="00A34A5F" w:rsidP="00A34A5F">
      <w:pPr>
        <w:autoSpaceDE w:val="0"/>
        <w:autoSpaceDN w:val="0"/>
        <w:adjustRightInd w:val="0"/>
        <w:spacing w:after="40"/>
        <w:ind w:firstLine="54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Toksyczność dermalna: LD50 dla szczura &gt;2000 mg/kg m.c. </w:t>
      </w:r>
    </w:p>
    <w:p w:rsidR="00A34A5F" w:rsidRPr="00A34A5F" w:rsidRDefault="00A34A5F" w:rsidP="00A34A5F">
      <w:pPr>
        <w:autoSpaceDE w:val="0"/>
        <w:autoSpaceDN w:val="0"/>
        <w:adjustRightInd w:val="0"/>
        <w:spacing w:after="40"/>
        <w:ind w:firstLine="54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Toksyczność inhalacyjna: brak danych </w:t>
      </w:r>
    </w:p>
    <w:p w:rsidR="00A34A5F" w:rsidRPr="00A34A5F" w:rsidRDefault="00A34A5F" w:rsidP="00A34A5F">
      <w:pPr>
        <w:autoSpaceDE w:val="0"/>
        <w:autoSpaceDN w:val="0"/>
        <w:adjustRightInd w:val="0"/>
        <w:spacing w:after="40"/>
        <w:ind w:firstLine="54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Drażnienie skóry: nie drażni skóry królika </w:t>
      </w:r>
    </w:p>
    <w:p w:rsidR="00A34A5F" w:rsidRPr="00A34A5F" w:rsidRDefault="00A34A5F" w:rsidP="00A34A5F">
      <w:pPr>
        <w:autoSpaceDE w:val="0"/>
        <w:autoSpaceDN w:val="0"/>
        <w:adjustRightInd w:val="0"/>
        <w:spacing w:after="40"/>
        <w:ind w:firstLine="54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Drażnienie oka: nie drażni oka królika </w:t>
      </w:r>
    </w:p>
    <w:p w:rsidR="00A34A5F" w:rsidRPr="004D65AD" w:rsidRDefault="00A34A5F" w:rsidP="00A34A5F">
      <w:pPr>
        <w:autoSpaceDE w:val="0"/>
        <w:autoSpaceDN w:val="0"/>
        <w:adjustRightInd w:val="0"/>
        <w:spacing w:after="120"/>
        <w:rPr>
          <w:color w:val="000000"/>
        </w:rPr>
      </w:pPr>
    </w:p>
    <w:p w:rsidR="005F7794" w:rsidRPr="005F7794" w:rsidRDefault="005F7794" w:rsidP="00CB05B2">
      <w:pPr>
        <w:pStyle w:val="WW-Tekstpodstawowywcity2"/>
        <w:ind w:left="2832" w:hanging="2549"/>
        <w:rPr>
          <w:sz w:val="20"/>
          <w:szCs w:val="20"/>
        </w:rPr>
      </w:pPr>
      <w:r w:rsidRPr="005F7794">
        <w:rPr>
          <w:i/>
          <w:sz w:val="20"/>
          <w:szCs w:val="20"/>
        </w:rPr>
        <w:t>Działanie żrące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brak danych</w:t>
      </w:r>
      <w:r w:rsidR="00CB05B2">
        <w:rPr>
          <w:sz w:val="20"/>
          <w:szCs w:val="20"/>
        </w:rPr>
        <w:t xml:space="preserve"> (nie prowadzono badań dla mieszaniny, mieszanina nie zawiera składników działających żrąco)</w:t>
      </w:r>
    </w:p>
    <w:p w:rsidR="005F7794" w:rsidRPr="0088692B" w:rsidRDefault="005F7794" w:rsidP="00126C6B">
      <w:pPr>
        <w:pStyle w:val="WW-Tekstpodstawowywcity2"/>
        <w:ind w:left="2832" w:hanging="2549"/>
        <w:rPr>
          <w:sz w:val="20"/>
          <w:szCs w:val="20"/>
        </w:rPr>
      </w:pPr>
      <w:r w:rsidRPr="005F7794">
        <w:rPr>
          <w:i/>
          <w:sz w:val="20"/>
          <w:szCs w:val="20"/>
        </w:rPr>
        <w:t>Działanie uczulające</w:t>
      </w:r>
      <w:r w:rsidR="0088692B">
        <w:rPr>
          <w:i/>
          <w:sz w:val="20"/>
          <w:szCs w:val="20"/>
        </w:rPr>
        <w:tab/>
      </w:r>
      <w:r w:rsidR="0088692B">
        <w:rPr>
          <w:sz w:val="20"/>
          <w:szCs w:val="20"/>
        </w:rPr>
        <w:t>brak danych</w:t>
      </w:r>
      <w:r w:rsidR="00CB05B2">
        <w:rPr>
          <w:sz w:val="20"/>
          <w:szCs w:val="20"/>
        </w:rPr>
        <w:t xml:space="preserve"> (nie prowadzono badań dla mieszaniny, mieszanina nie zawiera </w:t>
      </w:r>
      <w:r w:rsidR="00126C6B">
        <w:rPr>
          <w:sz w:val="20"/>
          <w:szCs w:val="20"/>
        </w:rPr>
        <w:t xml:space="preserve">  </w:t>
      </w:r>
      <w:r w:rsidR="00CB05B2">
        <w:rPr>
          <w:sz w:val="20"/>
          <w:szCs w:val="20"/>
        </w:rPr>
        <w:t xml:space="preserve">składników działających </w:t>
      </w:r>
      <w:r w:rsidR="00126C6B">
        <w:rPr>
          <w:sz w:val="20"/>
          <w:szCs w:val="20"/>
        </w:rPr>
        <w:t>uczulająco</w:t>
      </w:r>
      <w:r w:rsidR="00CB05B2">
        <w:rPr>
          <w:sz w:val="20"/>
          <w:szCs w:val="20"/>
        </w:rPr>
        <w:t>)</w:t>
      </w:r>
    </w:p>
    <w:p w:rsidR="005F7794" w:rsidRPr="005F7794" w:rsidRDefault="005F7794" w:rsidP="00AB527F">
      <w:pPr>
        <w:pStyle w:val="WW-Tekstpodstawowywcity2"/>
        <w:ind w:left="3538" w:hanging="3255"/>
        <w:rPr>
          <w:sz w:val="20"/>
          <w:szCs w:val="20"/>
        </w:rPr>
      </w:pPr>
      <w:r w:rsidRPr="005F7794">
        <w:rPr>
          <w:i/>
          <w:sz w:val="20"/>
          <w:szCs w:val="20"/>
        </w:rPr>
        <w:t>Toksyczność dla dawki powtarzalnej</w:t>
      </w:r>
      <w:r>
        <w:rPr>
          <w:sz w:val="20"/>
          <w:szCs w:val="20"/>
        </w:rPr>
        <w:tab/>
        <w:t>brak danych</w:t>
      </w:r>
      <w:r w:rsidR="00AB527F">
        <w:rPr>
          <w:sz w:val="20"/>
          <w:szCs w:val="20"/>
        </w:rPr>
        <w:t xml:space="preserve"> (nie prowadzono badań toksyczności dla dawki powtarzalnej dla mieszaniny)</w:t>
      </w:r>
    </w:p>
    <w:p w:rsidR="005F7794" w:rsidRPr="005F7794" w:rsidRDefault="005F7794" w:rsidP="005A5E9F">
      <w:pPr>
        <w:pStyle w:val="WW-Tekstpodstawowywcity2"/>
        <w:ind w:left="2832" w:hanging="2549"/>
        <w:rPr>
          <w:i/>
          <w:sz w:val="20"/>
          <w:szCs w:val="20"/>
        </w:rPr>
      </w:pPr>
      <w:r w:rsidRPr="005F7794">
        <w:rPr>
          <w:i/>
          <w:sz w:val="20"/>
          <w:szCs w:val="20"/>
        </w:rPr>
        <w:t>Rakotwórczość</w:t>
      </w:r>
      <w:r>
        <w:rPr>
          <w:i/>
          <w:sz w:val="20"/>
          <w:szCs w:val="20"/>
        </w:rPr>
        <w:tab/>
      </w:r>
      <w:r>
        <w:rPr>
          <w:rFonts w:eastAsia="EUAlbertina" w:cs="EUAlbertina"/>
          <w:sz w:val="20"/>
          <w:szCs w:val="20"/>
        </w:rPr>
        <w:t>mieszanina  nie zawiera składników n</w:t>
      </w:r>
      <w:r w:rsidR="00AB527F">
        <w:rPr>
          <w:rFonts w:eastAsia="EUAlbertina" w:cs="EUAlbertina"/>
          <w:sz w:val="20"/>
          <w:szCs w:val="20"/>
        </w:rPr>
        <w:t>iebezpiecznych</w:t>
      </w:r>
      <w:r>
        <w:rPr>
          <w:rFonts w:eastAsia="Arial" w:cs="Arial"/>
          <w:sz w:val="20"/>
          <w:szCs w:val="20"/>
        </w:rPr>
        <w:t xml:space="preserve"> o działaniu rakotwórczym</w:t>
      </w:r>
    </w:p>
    <w:p w:rsidR="005F7794" w:rsidRPr="005F7794" w:rsidRDefault="005F7794" w:rsidP="005A5E9F">
      <w:pPr>
        <w:pStyle w:val="WW-Tekstpodstawowywcity2"/>
        <w:ind w:left="2832" w:hanging="2549"/>
        <w:rPr>
          <w:i/>
          <w:sz w:val="20"/>
          <w:szCs w:val="20"/>
        </w:rPr>
      </w:pPr>
      <w:r w:rsidRPr="005F7794">
        <w:rPr>
          <w:i/>
          <w:sz w:val="20"/>
          <w:szCs w:val="20"/>
        </w:rPr>
        <w:t>Mutagenność</w:t>
      </w:r>
      <w:r>
        <w:rPr>
          <w:i/>
          <w:sz w:val="20"/>
          <w:szCs w:val="20"/>
        </w:rPr>
        <w:tab/>
      </w:r>
      <w:r>
        <w:rPr>
          <w:rFonts w:eastAsia="EUAlbertina" w:cs="EUAlbertina"/>
          <w:sz w:val="20"/>
          <w:szCs w:val="20"/>
        </w:rPr>
        <w:t xml:space="preserve">mieszanina nie zawiera składników niebezpiecznych </w:t>
      </w:r>
      <w:r>
        <w:rPr>
          <w:rFonts w:eastAsia="Arial" w:cs="Arial"/>
          <w:sz w:val="20"/>
          <w:szCs w:val="20"/>
        </w:rPr>
        <w:t>o działaniu mutagennym</w:t>
      </w:r>
      <w:r>
        <w:rPr>
          <w:i/>
          <w:sz w:val="20"/>
          <w:szCs w:val="20"/>
        </w:rPr>
        <w:tab/>
      </w:r>
    </w:p>
    <w:p w:rsidR="005F7794" w:rsidRPr="005F7794" w:rsidRDefault="005F7794" w:rsidP="005A5E9F">
      <w:pPr>
        <w:pStyle w:val="WW-Tekstpodstawowywcity2"/>
        <w:ind w:left="283"/>
        <w:rPr>
          <w:i/>
          <w:sz w:val="20"/>
          <w:szCs w:val="20"/>
        </w:rPr>
      </w:pPr>
      <w:r w:rsidRPr="005A5E9F">
        <w:rPr>
          <w:sz w:val="20"/>
          <w:szCs w:val="20"/>
        </w:rPr>
        <w:t xml:space="preserve">Szkodliwe działanie na rozrodczość </w:t>
      </w:r>
      <w:r w:rsidRPr="005A5E9F">
        <w:rPr>
          <w:rFonts w:eastAsia="EUAlbertina" w:cs="EUAlbertina"/>
          <w:sz w:val="20"/>
          <w:szCs w:val="20"/>
        </w:rPr>
        <w:t xml:space="preserve"> mieszanina nie zawiera składników niebezpiecznych </w:t>
      </w:r>
      <w:r>
        <w:rPr>
          <w:rFonts w:eastAsia="Arial" w:cs="Arial"/>
          <w:sz w:val="20"/>
          <w:szCs w:val="20"/>
        </w:rPr>
        <w:t xml:space="preserve"> o działaniu </w:t>
      </w:r>
      <w:r w:rsidR="0088692B">
        <w:rPr>
          <w:rFonts w:eastAsia="Arial" w:cs="Arial"/>
          <w:sz w:val="20"/>
          <w:szCs w:val="20"/>
        </w:rPr>
        <w:t>szkodliwym na rozrodczość.</w:t>
      </w:r>
    </w:p>
    <w:p w:rsidR="005F7794" w:rsidRDefault="00B54BE4" w:rsidP="00B54BE4">
      <w:pPr>
        <w:pStyle w:val="WW-Tekstpodstawowywcity2"/>
        <w:ind w:hanging="540"/>
      </w:pPr>
      <w:r w:rsidRPr="006C0DBE">
        <w:tab/>
      </w:r>
    </w:p>
    <w:p w:rsidR="00B54BE4" w:rsidRDefault="00B54BE4" w:rsidP="00B54BE4">
      <w:pPr>
        <w:pStyle w:val="WW-Tekstpodstawowywcity2"/>
        <w:ind w:hanging="540"/>
        <w:rPr>
          <w:bCs/>
          <w:sz w:val="20"/>
        </w:rPr>
      </w:pPr>
    </w:p>
    <w:p w:rsidR="004253F7" w:rsidRDefault="004253F7" w:rsidP="004253F7">
      <w:pPr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Drogi narażenia: </w:t>
      </w:r>
      <w:r>
        <w:rPr>
          <w:rFonts w:eastAsia="Arial" w:cs="Arial"/>
          <w:sz w:val="20"/>
          <w:szCs w:val="20"/>
        </w:rPr>
        <w:t>drogi oddechowe, drogi pokarmowe, kontakt ze skórą, z oczami</w:t>
      </w:r>
    </w:p>
    <w:p w:rsidR="004253F7" w:rsidRDefault="004253F7" w:rsidP="004253F7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Potencjalne skutki zdrowotne:</w:t>
      </w:r>
    </w:p>
    <w:p w:rsidR="00CE7CFD" w:rsidRDefault="00CE7CFD" w:rsidP="004253F7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</w:p>
    <w:p w:rsidR="00A34A5F" w:rsidRPr="00A34A5F" w:rsidRDefault="00A34A5F" w:rsidP="00A34A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Zanieczyszczenie skóry: może spowodować podrażnienie skóry. </w:t>
      </w:r>
    </w:p>
    <w:p w:rsidR="004F3436" w:rsidRDefault="004F3436" w:rsidP="00A34A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34A5F" w:rsidRPr="00A34A5F" w:rsidRDefault="00A34A5F" w:rsidP="00A34A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Absorpcja przez skórę: może działać szkodliwie w przypadku absorpcji przez skórę. </w:t>
      </w:r>
    </w:p>
    <w:p w:rsidR="00A34A5F" w:rsidRPr="00A34A5F" w:rsidRDefault="00A34A5F" w:rsidP="00A34A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 xml:space="preserve">Zanieczyszczenie oczu: może powodować podrażnienie oczu. </w:t>
      </w:r>
    </w:p>
    <w:p w:rsidR="00CE7CFD" w:rsidRDefault="00A34A5F" w:rsidP="00A34A5F">
      <w:pPr>
        <w:pStyle w:val="WW-Tekstpodstawowywcity2"/>
        <w:ind w:left="0"/>
        <w:rPr>
          <w:color w:val="000000"/>
          <w:sz w:val="20"/>
          <w:szCs w:val="20"/>
        </w:rPr>
      </w:pPr>
      <w:r w:rsidRPr="00A34A5F">
        <w:rPr>
          <w:color w:val="000000"/>
          <w:sz w:val="20"/>
          <w:szCs w:val="20"/>
        </w:rPr>
        <w:t>Spożycie: może działać szkodliwie w przypadku spożycia.</w:t>
      </w:r>
    </w:p>
    <w:p w:rsidR="00DD07D7" w:rsidRDefault="00DD07D7" w:rsidP="00A34A5F">
      <w:pPr>
        <w:pStyle w:val="WW-Tekstpodstawowywcity2"/>
        <w:ind w:left="0"/>
        <w:rPr>
          <w:color w:val="000000"/>
          <w:sz w:val="20"/>
          <w:szCs w:val="20"/>
        </w:rPr>
      </w:pPr>
    </w:p>
    <w:p w:rsidR="00A34A5F" w:rsidRPr="00A34A5F" w:rsidRDefault="00A34A5F" w:rsidP="00A34A5F">
      <w:pPr>
        <w:pStyle w:val="WW-Tekstpodstawowywcity2"/>
        <w:ind w:left="0"/>
        <w:rPr>
          <w:b/>
          <w:bCs/>
          <w:sz w:val="20"/>
          <w:szCs w:val="20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AC0528" w:rsidP="007403B5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12. Informacje ekologiczne</w:t>
            </w:r>
          </w:p>
        </w:tc>
      </w:tr>
    </w:tbl>
    <w:p w:rsidR="00B54BE4" w:rsidRDefault="00B54BE4" w:rsidP="00B54BE4">
      <w:pPr>
        <w:pStyle w:val="WW-Tekstpodstawowywcity2"/>
        <w:ind w:hanging="540"/>
        <w:rPr>
          <w:b/>
          <w:bCs/>
          <w:sz w:val="20"/>
        </w:rPr>
      </w:pPr>
    </w:p>
    <w:p w:rsidR="00F84884" w:rsidRPr="006C0DBE" w:rsidRDefault="00F84884" w:rsidP="00B54BE4">
      <w:pPr>
        <w:pStyle w:val="WW-Tekstpodstawowywcity2"/>
        <w:ind w:hanging="540"/>
        <w:rPr>
          <w:b/>
          <w:bCs/>
          <w:sz w:val="20"/>
        </w:rPr>
      </w:pPr>
      <w:r>
        <w:rPr>
          <w:b/>
          <w:bCs/>
          <w:sz w:val="20"/>
        </w:rPr>
        <w:t>12.1. Toksyczność</w:t>
      </w:r>
    </w:p>
    <w:p w:rsidR="000A58BC" w:rsidRPr="000A58BC" w:rsidRDefault="000A58BC" w:rsidP="000A58BC">
      <w:pPr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</w:rPr>
      </w:pPr>
      <w:r w:rsidRPr="000A58BC">
        <w:rPr>
          <w:color w:val="000000"/>
          <w:sz w:val="20"/>
          <w:szCs w:val="20"/>
          <w:u w:val="single"/>
        </w:rPr>
        <w:t xml:space="preserve">Badania ekotoksykologiczne preparatu </w:t>
      </w:r>
      <w:r w:rsidRPr="000A58BC">
        <w:rPr>
          <w:b/>
          <w:bCs/>
          <w:color w:val="000000"/>
          <w:sz w:val="20"/>
          <w:szCs w:val="20"/>
        </w:rPr>
        <w:t xml:space="preserve">GRASSFIL </w:t>
      </w:r>
    </w:p>
    <w:p w:rsidR="000A58BC" w:rsidRPr="000A58BC" w:rsidRDefault="000A58BC" w:rsidP="000A58BC">
      <w:pPr>
        <w:pStyle w:val="tabletextZnak"/>
        <w:spacing w:before="120"/>
        <w:rPr>
          <w:color w:val="000000"/>
          <w:sz w:val="20"/>
          <w:szCs w:val="20"/>
        </w:rPr>
      </w:pPr>
      <w:r w:rsidRPr="000A58BC">
        <w:rPr>
          <w:color w:val="000000"/>
          <w:sz w:val="20"/>
          <w:szCs w:val="20"/>
          <w:u w:val="single"/>
        </w:rPr>
        <w:t xml:space="preserve"> (</w:t>
      </w:r>
      <w:r w:rsidRPr="000A58BC">
        <w:rPr>
          <w:i/>
          <w:iCs/>
          <w:color w:val="000000"/>
          <w:sz w:val="20"/>
          <w:szCs w:val="20"/>
          <w:u w:val="single"/>
        </w:rPr>
        <w:t>Instytut Przemysłu Organicznego w Pszczynie</w:t>
      </w:r>
      <w:r w:rsidRPr="000A58BC">
        <w:rPr>
          <w:color w:val="000000"/>
          <w:sz w:val="20"/>
          <w:szCs w:val="20"/>
          <w:u w:val="single"/>
        </w:rPr>
        <w:t xml:space="preserve">): </w:t>
      </w:r>
    </w:p>
    <w:p w:rsidR="000A58BC" w:rsidRPr="000A58BC" w:rsidRDefault="000A58BC" w:rsidP="000A58BC">
      <w:pPr>
        <w:pStyle w:val="tabletextZnak"/>
        <w:spacing w:before="120"/>
        <w:rPr>
          <w:color w:val="000000"/>
          <w:sz w:val="20"/>
          <w:szCs w:val="20"/>
        </w:rPr>
      </w:pPr>
      <w:r w:rsidRPr="000A58BC">
        <w:rPr>
          <w:color w:val="000000"/>
          <w:sz w:val="20"/>
          <w:szCs w:val="20"/>
        </w:rPr>
        <w:t xml:space="preserve">Toksyczność dla organizmów wodnych: LC50/96h dla pstrąga 123.7 mg/l LC50/96l dla karpia 144.2 mg/l EC50/24/48h dla rozwielitki 32.0 mg/l / 3.40 mg/l IC50/72h dla glonów &gt;100 mg/l </w:t>
      </w:r>
    </w:p>
    <w:p w:rsidR="00132B65" w:rsidRPr="000A58BC" w:rsidRDefault="000A58BC" w:rsidP="000A58BC">
      <w:pPr>
        <w:pStyle w:val="WW-Tekstpodstawowywcity2"/>
        <w:ind w:left="0" w:firstLine="283"/>
        <w:jc w:val="both"/>
        <w:rPr>
          <w:rFonts w:eastAsia="Calibri"/>
          <w:sz w:val="20"/>
          <w:szCs w:val="20"/>
          <w:lang w:eastAsia="en-US"/>
        </w:rPr>
      </w:pPr>
      <w:r w:rsidRPr="000A58BC">
        <w:rPr>
          <w:color w:val="000000"/>
          <w:sz w:val="20"/>
          <w:szCs w:val="20"/>
        </w:rPr>
        <w:t>Dla pszczół: LD50 per os &gt;100 μg/pszczołę LD50 dorsalna &gt;200 μg/pszczołę</w:t>
      </w:r>
    </w:p>
    <w:p w:rsidR="00F84884" w:rsidRDefault="00F84884" w:rsidP="00CD3B69">
      <w:pPr>
        <w:pStyle w:val="WW-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12.2. Trwałość i zdolność do rozkładu</w:t>
      </w:r>
      <w:r>
        <w:rPr>
          <w:rFonts w:eastAsia="Calibri"/>
          <w:b/>
          <w:sz w:val="20"/>
          <w:szCs w:val="20"/>
          <w:lang w:eastAsia="en-US"/>
        </w:rPr>
        <w:tab/>
      </w:r>
      <w:r w:rsidRPr="00F84884">
        <w:rPr>
          <w:rFonts w:eastAsia="Calibri"/>
          <w:sz w:val="20"/>
          <w:szCs w:val="20"/>
          <w:lang w:eastAsia="en-US"/>
        </w:rPr>
        <w:t>brak danych</w:t>
      </w:r>
      <w:r w:rsidR="00132B65">
        <w:rPr>
          <w:rFonts w:eastAsia="Calibri"/>
          <w:sz w:val="20"/>
          <w:szCs w:val="20"/>
          <w:lang w:eastAsia="en-US"/>
        </w:rPr>
        <w:t xml:space="preserve"> </w:t>
      </w:r>
      <w:r w:rsidR="00132B65">
        <w:rPr>
          <w:iCs/>
          <w:sz w:val="20"/>
        </w:rPr>
        <w:t>(nie prowadzono badań)</w:t>
      </w:r>
      <w:r w:rsidR="00CD3B69">
        <w:rPr>
          <w:iCs/>
          <w:sz w:val="20"/>
        </w:rPr>
        <w:tab/>
      </w: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12.3. Zdolność do bioakumulacji</w:t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 w:rsidRPr="00F84884">
        <w:rPr>
          <w:rFonts w:eastAsia="Calibri"/>
          <w:sz w:val="20"/>
          <w:szCs w:val="20"/>
          <w:lang w:eastAsia="en-US"/>
        </w:rPr>
        <w:t>brak danych</w:t>
      </w:r>
      <w:r w:rsidR="00132B65">
        <w:rPr>
          <w:rFonts w:eastAsia="Calibri"/>
          <w:sz w:val="20"/>
          <w:szCs w:val="20"/>
          <w:lang w:eastAsia="en-US"/>
        </w:rPr>
        <w:t xml:space="preserve"> </w:t>
      </w:r>
      <w:r w:rsidR="00132B65">
        <w:rPr>
          <w:iCs/>
          <w:sz w:val="20"/>
        </w:rPr>
        <w:t>(nie prowadzono badań)</w:t>
      </w: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  <w:r w:rsidRPr="00F84884">
        <w:rPr>
          <w:rFonts w:eastAsia="Calibri"/>
          <w:b/>
          <w:sz w:val="20"/>
          <w:szCs w:val="20"/>
          <w:lang w:eastAsia="en-US"/>
        </w:rPr>
        <w:t>12.4</w:t>
      </w:r>
      <w:r>
        <w:rPr>
          <w:rFonts w:eastAsia="Calibri"/>
          <w:b/>
          <w:sz w:val="20"/>
          <w:szCs w:val="20"/>
          <w:lang w:eastAsia="en-US"/>
        </w:rPr>
        <w:t>. Mobilność w glebie</w:t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 w:rsidRPr="00F84884">
        <w:rPr>
          <w:rFonts w:eastAsia="Calibri"/>
          <w:sz w:val="20"/>
          <w:szCs w:val="20"/>
          <w:lang w:eastAsia="en-US"/>
        </w:rPr>
        <w:t>brak danych</w:t>
      </w:r>
      <w:r w:rsidR="00132B65">
        <w:rPr>
          <w:rFonts w:eastAsia="Calibri"/>
          <w:sz w:val="20"/>
          <w:szCs w:val="20"/>
          <w:lang w:eastAsia="en-US"/>
        </w:rPr>
        <w:t xml:space="preserve"> </w:t>
      </w:r>
      <w:r w:rsidR="00132B65">
        <w:rPr>
          <w:iCs/>
          <w:sz w:val="20"/>
        </w:rPr>
        <w:t>(nie prowadzono badań)</w:t>
      </w: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  <w:r w:rsidRPr="00F84884">
        <w:rPr>
          <w:rFonts w:eastAsia="Calibri"/>
          <w:b/>
          <w:sz w:val="20"/>
          <w:szCs w:val="20"/>
          <w:lang w:eastAsia="en-US"/>
        </w:rPr>
        <w:t>12.5. Wyniki oceny właściwości PBT i vPvB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F84884">
        <w:rPr>
          <w:rFonts w:eastAsia="Calibri"/>
          <w:sz w:val="20"/>
          <w:szCs w:val="20"/>
          <w:lang w:eastAsia="en-US"/>
        </w:rPr>
        <w:t>brak danych</w:t>
      </w:r>
      <w:r w:rsidR="00132B65">
        <w:rPr>
          <w:rFonts w:eastAsia="Calibri"/>
          <w:sz w:val="20"/>
          <w:szCs w:val="20"/>
          <w:lang w:eastAsia="en-US"/>
        </w:rPr>
        <w:t xml:space="preserve"> </w:t>
      </w:r>
      <w:r w:rsidR="00132B65">
        <w:rPr>
          <w:iCs/>
          <w:sz w:val="20"/>
        </w:rPr>
        <w:t>(nie prowadzono badań)</w:t>
      </w: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</w:p>
    <w:p w:rsidR="00F84884" w:rsidRPr="002C4324" w:rsidRDefault="00F84884" w:rsidP="00B54BE4">
      <w:pPr>
        <w:pStyle w:val="WW-Tekstpodstawowywcity2"/>
        <w:ind w:left="0"/>
        <w:jc w:val="both"/>
        <w:rPr>
          <w:rFonts w:eastAsia="Calibri"/>
          <w:sz w:val="20"/>
          <w:szCs w:val="20"/>
          <w:lang w:eastAsia="en-US"/>
        </w:rPr>
      </w:pPr>
      <w:r w:rsidRPr="00F84884">
        <w:rPr>
          <w:rFonts w:eastAsia="Calibri"/>
          <w:b/>
          <w:sz w:val="20"/>
          <w:szCs w:val="20"/>
          <w:lang w:eastAsia="en-US"/>
        </w:rPr>
        <w:t>12.6. Inne szkodliwe skutki działania</w:t>
      </w:r>
      <w:r w:rsidR="002C4324">
        <w:rPr>
          <w:rFonts w:eastAsia="Calibri"/>
          <w:b/>
          <w:sz w:val="20"/>
          <w:szCs w:val="20"/>
          <w:lang w:eastAsia="en-US"/>
        </w:rPr>
        <w:tab/>
      </w:r>
      <w:r w:rsidR="002C4324" w:rsidRPr="002C4324">
        <w:rPr>
          <w:rFonts w:eastAsia="Calibri"/>
          <w:sz w:val="20"/>
          <w:szCs w:val="20"/>
          <w:lang w:eastAsia="en-US"/>
        </w:rPr>
        <w:t>brak danych</w:t>
      </w:r>
      <w:r w:rsidR="00132B65">
        <w:rPr>
          <w:rFonts w:eastAsia="Calibri"/>
          <w:sz w:val="20"/>
          <w:szCs w:val="20"/>
          <w:lang w:eastAsia="en-US"/>
        </w:rPr>
        <w:t xml:space="preserve"> </w:t>
      </w:r>
      <w:r w:rsidR="00132B65">
        <w:rPr>
          <w:iCs/>
          <w:sz w:val="20"/>
        </w:rPr>
        <w:t>(nie prowadzono badań)</w:t>
      </w:r>
    </w:p>
    <w:p w:rsidR="00F84884" w:rsidRDefault="00F84884" w:rsidP="00B54BE4">
      <w:pPr>
        <w:pStyle w:val="WW-Tekstpodstawowywcity2"/>
        <w:ind w:left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ab/>
      </w:r>
    </w:p>
    <w:p w:rsidR="00B54BE4" w:rsidRPr="006C0DBE" w:rsidRDefault="00F84884" w:rsidP="00B54BE4">
      <w:pPr>
        <w:pStyle w:val="WW-Tekstpodstawowywcity2"/>
        <w:ind w:left="0"/>
        <w:jc w:val="both"/>
        <w:rPr>
          <w:i/>
          <w:sz w:val="20"/>
        </w:rPr>
      </w:pPr>
      <w:r>
        <w:rPr>
          <w:rFonts w:eastAsia="Calibri"/>
          <w:b/>
          <w:sz w:val="20"/>
          <w:szCs w:val="20"/>
          <w:lang w:eastAsia="en-US"/>
        </w:rPr>
        <w:tab/>
      </w: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F84884" w:rsidP="007403B5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13. Postępowanie z odpadami</w:t>
            </w:r>
          </w:p>
        </w:tc>
      </w:tr>
    </w:tbl>
    <w:p w:rsidR="001428F2" w:rsidRDefault="001428F2" w:rsidP="001428F2">
      <w:pPr>
        <w:pStyle w:val="WW-Tekstpodstawowywcity2"/>
        <w:ind w:left="0"/>
        <w:jc w:val="both"/>
        <w:rPr>
          <w:b/>
          <w:sz w:val="20"/>
          <w:szCs w:val="20"/>
        </w:rPr>
      </w:pPr>
    </w:p>
    <w:p w:rsidR="00B54BE4" w:rsidRPr="001428F2" w:rsidRDefault="001428F2" w:rsidP="001428F2">
      <w:pPr>
        <w:pStyle w:val="WW-Tekstpodstawowywcity2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13.1. Metody unieszkodliwiania odpadów</w:t>
      </w:r>
    </w:p>
    <w:p w:rsidR="001428F2" w:rsidRDefault="001428F2" w:rsidP="001428F2">
      <w:pPr>
        <w:pStyle w:val="WW-Tekstpodstawowywcity2"/>
        <w:ind w:left="0" w:firstLine="540"/>
        <w:jc w:val="both"/>
        <w:rPr>
          <w:b/>
          <w:bCs/>
          <w:sz w:val="20"/>
        </w:rPr>
      </w:pPr>
    </w:p>
    <w:p w:rsidR="00B54BE4" w:rsidRPr="006C0DBE" w:rsidRDefault="001428F2" w:rsidP="001428F2">
      <w:pPr>
        <w:pStyle w:val="WW-Tekstpodstawowywcity2"/>
        <w:ind w:left="0" w:firstLine="540"/>
        <w:jc w:val="both"/>
        <w:rPr>
          <w:b/>
          <w:bCs/>
          <w:sz w:val="20"/>
        </w:rPr>
      </w:pPr>
      <w:r>
        <w:rPr>
          <w:b/>
          <w:bCs/>
          <w:sz w:val="20"/>
        </w:rPr>
        <w:t>Mieszanina</w:t>
      </w:r>
    </w:p>
    <w:p w:rsidR="000A58BC" w:rsidRPr="000A58BC" w:rsidRDefault="000A58BC" w:rsidP="000A58BC">
      <w:pPr>
        <w:pStyle w:val="Default"/>
        <w:spacing w:before="120"/>
        <w:ind w:firstLine="540"/>
        <w:rPr>
          <w:rFonts w:ascii="Times New Roman" w:hAnsi="Times New Roman" w:cs="Times New Roman"/>
          <w:sz w:val="20"/>
          <w:szCs w:val="20"/>
        </w:rPr>
      </w:pPr>
      <w:r w:rsidRPr="000A58BC">
        <w:rPr>
          <w:rFonts w:ascii="Times New Roman" w:hAnsi="Times New Roman" w:cs="Times New Roman"/>
          <w:sz w:val="20"/>
          <w:szCs w:val="20"/>
        </w:rPr>
        <w:t xml:space="preserve">Usuwanie odpadów </w:t>
      </w:r>
    </w:p>
    <w:p w:rsidR="000A58BC" w:rsidRPr="000A58BC" w:rsidRDefault="000A58BC" w:rsidP="000A58BC">
      <w:pPr>
        <w:pStyle w:val="Default"/>
        <w:ind w:left="540"/>
        <w:rPr>
          <w:rFonts w:ascii="Times New Roman" w:hAnsi="Times New Roman" w:cs="Times New Roman"/>
          <w:sz w:val="20"/>
          <w:szCs w:val="20"/>
        </w:rPr>
      </w:pPr>
      <w:r w:rsidRPr="000A58BC">
        <w:rPr>
          <w:rFonts w:ascii="Times New Roman" w:hAnsi="Times New Roman" w:cs="Times New Roman"/>
          <w:sz w:val="20"/>
          <w:szCs w:val="20"/>
        </w:rPr>
        <w:t xml:space="preserve">Przekazać do utylizacji w zakładzie posiadającym zezwolenie w zakresie zbierania, transportu odzysku lub unieszkodliwiania odpadów. Ze względu na skład (C,H,O) i dużą wartość opałową zaleca się spalić w instalacji do odzysku ciepła. Grupa odpadu: 20 01 28 – Farby, tusze, farby drukarskie, kleje, lepiszcze i żywice inne niż wymienione w 20 01 27 </w:t>
      </w:r>
    </w:p>
    <w:p w:rsidR="000A58BC" w:rsidRDefault="000A58BC" w:rsidP="000A58BC">
      <w:pPr>
        <w:pStyle w:val="WW-Tekstpodstawowywcity2"/>
        <w:jc w:val="both"/>
        <w:rPr>
          <w:b/>
          <w:bCs/>
          <w:sz w:val="20"/>
        </w:rPr>
      </w:pPr>
    </w:p>
    <w:p w:rsidR="00B54BE4" w:rsidRPr="006C0DBE" w:rsidRDefault="00B54BE4" w:rsidP="000A58BC">
      <w:pPr>
        <w:pStyle w:val="WW-Tekstpodstawowywcity2"/>
        <w:jc w:val="both"/>
        <w:rPr>
          <w:b/>
          <w:bCs/>
          <w:sz w:val="20"/>
        </w:rPr>
      </w:pPr>
      <w:r w:rsidRPr="006C0DBE">
        <w:rPr>
          <w:b/>
          <w:bCs/>
          <w:sz w:val="20"/>
        </w:rPr>
        <w:t>Opakowanie</w:t>
      </w:r>
    </w:p>
    <w:p w:rsidR="001D58D9" w:rsidRDefault="001D58D9" w:rsidP="001D58D9">
      <w:pPr>
        <w:pStyle w:val="Tekstpodstawowywcity2"/>
        <w:spacing w:line="240" w:lineRule="auto"/>
        <w:ind w:left="540"/>
        <w:jc w:val="both"/>
        <w:rPr>
          <w:bCs/>
          <w:sz w:val="20"/>
        </w:rPr>
      </w:pPr>
      <w:r w:rsidRPr="0067781C">
        <w:rPr>
          <w:bCs/>
          <w:sz w:val="20"/>
        </w:rPr>
        <w:t xml:space="preserve">Opakowanie </w:t>
      </w:r>
      <w:r>
        <w:rPr>
          <w:bCs/>
          <w:sz w:val="20"/>
        </w:rPr>
        <w:t>po opróżnieniu z preparatu należy przepłukać dwukrotnie niewielką ilością wody. Popłuczyny należy wypryskać na powierzchnię poddawaną zabiegowi</w:t>
      </w:r>
      <w:r w:rsidR="000A58BC">
        <w:rPr>
          <w:bCs/>
          <w:sz w:val="20"/>
        </w:rPr>
        <w:t>.</w:t>
      </w:r>
      <w:r>
        <w:rPr>
          <w:bCs/>
          <w:sz w:val="20"/>
        </w:rPr>
        <w:t xml:space="preserve"> </w:t>
      </w:r>
    </w:p>
    <w:p w:rsidR="000A58BC" w:rsidRDefault="000A58BC" w:rsidP="000A58BC">
      <w:pPr>
        <w:pStyle w:val="WW-Tekstpodstawowywcity2"/>
        <w:jc w:val="both"/>
        <w:rPr>
          <w:color w:val="000000"/>
        </w:rPr>
      </w:pPr>
      <w:r w:rsidRPr="000A58BC">
        <w:rPr>
          <w:color w:val="000000"/>
          <w:sz w:val="20"/>
          <w:szCs w:val="20"/>
        </w:rPr>
        <w:t>Opakowania po usunięciu pozostałości preparatu traktować jak odpady komunalne. kod odpadu: 15 01 02 - opakowania z tworzyw sztucznych</w:t>
      </w:r>
      <w:r w:rsidRPr="00321287">
        <w:rPr>
          <w:color w:val="000000"/>
        </w:rPr>
        <w:t xml:space="preserve"> </w:t>
      </w:r>
    </w:p>
    <w:p w:rsidR="00B54BE4" w:rsidRDefault="00B54BE4" w:rsidP="00B54BE4">
      <w:pPr>
        <w:ind w:left="540"/>
        <w:jc w:val="both"/>
        <w:rPr>
          <w:sz w:val="20"/>
        </w:rPr>
      </w:pPr>
    </w:p>
    <w:p w:rsidR="0028541A" w:rsidRDefault="0028541A" w:rsidP="00B54BE4">
      <w:pPr>
        <w:ind w:left="540"/>
        <w:jc w:val="both"/>
        <w:rPr>
          <w:sz w:val="20"/>
        </w:rPr>
      </w:pPr>
    </w:p>
    <w:p w:rsidR="0028541A" w:rsidRDefault="0028541A" w:rsidP="00B54BE4">
      <w:pPr>
        <w:ind w:left="540"/>
        <w:jc w:val="both"/>
        <w:rPr>
          <w:sz w:val="20"/>
        </w:rPr>
      </w:pPr>
    </w:p>
    <w:p w:rsidR="0028541A" w:rsidRPr="006C0DBE" w:rsidRDefault="0028541A" w:rsidP="00B54BE4">
      <w:pPr>
        <w:ind w:left="540"/>
        <w:jc w:val="both"/>
        <w:rPr>
          <w:sz w:val="20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28541A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1428F2" w:rsidP="001428F2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 xml:space="preserve">14. Informacje </w:t>
            </w:r>
            <w:r>
              <w:rPr>
                <w:b/>
                <w:bCs/>
                <w:i/>
                <w:iCs/>
                <w:sz w:val="20"/>
              </w:rPr>
              <w:t>dotyczące transportu</w:t>
            </w:r>
          </w:p>
        </w:tc>
      </w:tr>
    </w:tbl>
    <w:p w:rsidR="0028541A" w:rsidRDefault="0028541A" w:rsidP="0028541A">
      <w:pPr>
        <w:pStyle w:val="Tekstpodstawowywcity2"/>
        <w:tabs>
          <w:tab w:val="left" w:pos="3420"/>
          <w:tab w:val="left" w:pos="4320"/>
          <w:tab w:val="left" w:pos="5220"/>
          <w:tab w:val="left" w:pos="6120"/>
          <w:tab w:val="left" w:pos="7740"/>
        </w:tabs>
        <w:ind w:left="360"/>
        <w:jc w:val="both"/>
        <w:rPr>
          <w:iCs/>
          <w:sz w:val="20"/>
        </w:rPr>
      </w:pPr>
    </w:p>
    <w:p w:rsidR="00000EBC" w:rsidRDefault="0028541A" w:rsidP="0028541A">
      <w:pPr>
        <w:pStyle w:val="Tekstpodstawowywcity2"/>
        <w:tabs>
          <w:tab w:val="left" w:pos="3420"/>
          <w:tab w:val="left" w:pos="4320"/>
          <w:tab w:val="left" w:pos="5220"/>
          <w:tab w:val="left" w:pos="6120"/>
          <w:tab w:val="left" w:pos="7740"/>
        </w:tabs>
        <w:ind w:left="360"/>
        <w:jc w:val="both"/>
        <w:rPr>
          <w:iCs/>
          <w:sz w:val="20"/>
        </w:rPr>
      </w:pPr>
      <w:r w:rsidRPr="0028541A">
        <w:rPr>
          <w:iCs/>
          <w:sz w:val="20"/>
        </w:rPr>
        <w:t>Produkt nie jest materiałem niebezpiecznym wg przepisów ADR/RID</w:t>
      </w:r>
    </w:p>
    <w:p w:rsidR="0096337C" w:rsidRPr="005E16E2" w:rsidRDefault="0096337C" w:rsidP="0096337C">
      <w:pPr>
        <w:spacing w:line="100" w:lineRule="atLeast"/>
        <w:jc w:val="both"/>
        <w:rPr>
          <w:rFonts w:cs="Arial"/>
          <w:sz w:val="20"/>
          <w:szCs w:val="20"/>
        </w:rPr>
      </w:pPr>
      <w:r w:rsidRPr="005E16E2">
        <w:rPr>
          <w:rFonts w:cs="Arial"/>
          <w:b/>
          <w:bCs/>
          <w:sz w:val="20"/>
          <w:szCs w:val="20"/>
        </w:rPr>
        <w:t xml:space="preserve">14.1 </w:t>
      </w:r>
      <w:r w:rsidRPr="005E16E2">
        <w:rPr>
          <w:rFonts w:cs="Arial"/>
          <w:b/>
          <w:bCs/>
          <w:sz w:val="20"/>
          <w:szCs w:val="20"/>
        </w:rPr>
        <w:tab/>
        <w:t xml:space="preserve">Numer UN: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nie dotyczy</w:t>
      </w:r>
    </w:p>
    <w:p w:rsidR="0096337C" w:rsidRDefault="0096337C" w:rsidP="00963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line="100" w:lineRule="atLeast"/>
        <w:jc w:val="both"/>
        <w:rPr>
          <w:rFonts w:cs="Arial"/>
          <w:sz w:val="20"/>
          <w:szCs w:val="20"/>
        </w:rPr>
      </w:pPr>
      <w:r w:rsidRPr="005E16E2">
        <w:rPr>
          <w:rFonts w:cs="Arial"/>
          <w:b/>
          <w:bCs/>
          <w:sz w:val="20"/>
          <w:szCs w:val="20"/>
        </w:rPr>
        <w:t>14.2.</w:t>
      </w:r>
      <w:r w:rsidRPr="005E16E2">
        <w:rPr>
          <w:rFonts w:cs="Arial"/>
          <w:b/>
          <w:bCs/>
          <w:sz w:val="20"/>
          <w:szCs w:val="20"/>
        </w:rPr>
        <w:tab/>
        <w:t xml:space="preserve">Prawidłowa nazwa przewozowa: </w:t>
      </w:r>
      <w:r w:rsidRPr="005E16E2">
        <w:rPr>
          <w:rFonts w:cs="Arial"/>
          <w:sz w:val="20"/>
          <w:szCs w:val="20"/>
        </w:rPr>
        <w:tab/>
      </w:r>
      <w:r w:rsidR="002D222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nie dotyczy</w:t>
      </w:r>
    </w:p>
    <w:p w:rsidR="0096337C" w:rsidRDefault="0096337C" w:rsidP="0096337C">
      <w:pPr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E16E2">
        <w:rPr>
          <w:rFonts w:cs="Arial"/>
          <w:b/>
          <w:bCs/>
          <w:sz w:val="20"/>
          <w:szCs w:val="20"/>
        </w:rPr>
        <w:t xml:space="preserve">14.3. </w:t>
      </w:r>
      <w:r w:rsidRPr="005E16E2">
        <w:rPr>
          <w:rFonts w:cs="Arial"/>
          <w:b/>
          <w:bCs/>
          <w:sz w:val="20"/>
          <w:szCs w:val="20"/>
        </w:rPr>
        <w:tab/>
        <w:t xml:space="preserve">Klasa towaru niebezpiecznego: </w:t>
      </w:r>
      <w:r w:rsidRPr="005E16E2">
        <w:rPr>
          <w:rFonts w:cs="Arial"/>
          <w:sz w:val="20"/>
          <w:szCs w:val="20"/>
        </w:rPr>
        <w:tab/>
      </w:r>
      <w:r w:rsidRPr="005E16E2">
        <w:rPr>
          <w:rFonts w:cs="Arial"/>
          <w:sz w:val="20"/>
          <w:szCs w:val="20"/>
        </w:rPr>
        <w:tab/>
      </w:r>
      <w:r w:rsidRPr="005E16E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nie dotyczy</w:t>
      </w:r>
      <w:r w:rsidRPr="005E16E2">
        <w:rPr>
          <w:rFonts w:cs="Arial"/>
          <w:b/>
          <w:bCs/>
          <w:sz w:val="20"/>
          <w:szCs w:val="20"/>
        </w:rPr>
        <w:t xml:space="preserve"> </w:t>
      </w:r>
    </w:p>
    <w:p w:rsidR="0096337C" w:rsidRPr="005E16E2" w:rsidRDefault="0096337C" w:rsidP="0096337C">
      <w:pPr>
        <w:spacing w:line="100" w:lineRule="atLeast"/>
        <w:jc w:val="both"/>
        <w:rPr>
          <w:rFonts w:cs="Arial"/>
          <w:sz w:val="20"/>
          <w:szCs w:val="20"/>
        </w:rPr>
      </w:pPr>
      <w:r w:rsidRPr="005E16E2">
        <w:rPr>
          <w:rFonts w:cs="Arial"/>
          <w:b/>
          <w:bCs/>
          <w:sz w:val="20"/>
          <w:szCs w:val="20"/>
        </w:rPr>
        <w:t xml:space="preserve">14.4. </w:t>
      </w:r>
      <w:r w:rsidRPr="005E16E2">
        <w:rPr>
          <w:rFonts w:cs="Arial"/>
          <w:b/>
          <w:bCs/>
          <w:sz w:val="20"/>
          <w:szCs w:val="20"/>
        </w:rPr>
        <w:tab/>
        <w:t xml:space="preserve">Grupa pakowania: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nie dotyczy</w:t>
      </w:r>
    </w:p>
    <w:p w:rsidR="0096337C" w:rsidRPr="005E16E2" w:rsidRDefault="0096337C" w:rsidP="0096337C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5E16E2">
        <w:rPr>
          <w:rFonts w:cs="Arial"/>
          <w:b/>
          <w:bCs/>
          <w:sz w:val="20"/>
          <w:szCs w:val="20"/>
        </w:rPr>
        <w:t xml:space="preserve">14.5. </w:t>
      </w:r>
      <w:r w:rsidRPr="005E16E2">
        <w:rPr>
          <w:rFonts w:cs="Arial"/>
          <w:b/>
          <w:bCs/>
          <w:sz w:val="20"/>
          <w:szCs w:val="20"/>
        </w:rPr>
        <w:tab/>
      </w:r>
      <w:r w:rsidRPr="005E16E2">
        <w:rPr>
          <w:rFonts w:eastAsia="EUAlbertina" w:cs="Arial"/>
          <w:b/>
          <w:bCs/>
          <w:color w:val="000000"/>
          <w:sz w:val="20"/>
          <w:szCs w:val="20"/>
        </w:rPr>
        <w:t>Zagrożenie dla środowiska:</w:t>
      </w:r>
      <w:r w:rsidRPr="005E16E2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5E16E2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5E16E2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5E16E2">
        <w:rPr>
          <w:rFonts w:eastAsia="EUAlbertina" w:cs="Arial"/>
          <w:b/>
          <w:bCs/>
          <w:color w:val="000000"/>
          <w:sz w:val="20"/>
          <w:szCs w:val="20"/>
        </w:rPr>
        <w:tab/>
      </w:r>
      <w:r>
        <w:rPr>
          <w:rFonts w:cs="Arial"/>
          <w:sz w:val="20"/>
          <w:szCs w:val="20"/>
        </w:rPr>
        <w:t>nie dotyczy</w:t>
      </w:r>
    </w:p>
    <w:p w:rsidR="0096337C" w:rsidRPr="00B96F54" w:rsidRDefault="0096337C" w:rsidP="0096337C">
      <w:pPr>
        <w:pStyle w:val="CM4"/>
        <w:spacing w:line="100" w:lineRule="atLeast"/>
        <w:rPr>
          <w:rFonts w:ascii="Times New Roman" w:eastAsia="EUAlbertina" w:hAnsi="Times New Roman" w:cs="Times New Roman"/>
          <w:color w:val="000000"/>
          <w:sz w:val="20"/>
          <w:szCs w:val="20"/>
        </w:rPr>
      </w:pPr>
      <w:r w:rsidRPr="00000EBC">
        <w:rPr>
          <w:rFonts w:ascii="Times New Roman" w:eastAsia="EUAlbertina" w:hAnsi="Times New Roman" w:cs="Times New Roman"/>
          <w:b/>
          <w:bCs/>
          <w:color w:val="000000"/>
          <w:sz w:val="20"/>
          <w:szCs w:val="20"/>
        </w:rPr>
        <w:t xml:space="preserve">14.6. </w:t>
      </w:r>
      <w:r w:rsidRPr="00000EBC">
        <w:rPr>
          <w:rFonts w:ascii="Times New Roman" w:eastAsia="EUAlbertina" w:hAnsi="Times New Roman" w:cs="Times New Roman"/>
          <w:b/>
          <w:bCs/>
          <w:color w:val="000000"/>
          <w:sz w:val="20"/>
          <w:szCs w:val="20"/>
        </w:rPr>
        <w:tab/>
        <w:t>Szczególne środki ostrożności dla użytkowników:</w:t>
      </w:r>
      <w:r w:rsidRPr="00000EBC">
        <w:rPr>
          <w:rFonts w:ascii="Times New Roman" w:eastAsia="EUAlbertina" w:hAnsi="Times New Roman" w:cs="Times New Roman"/>
          <w:color w:val="000000"/>
          <w:sz w:val="20"/>
          <w:szCs w:val="20"/>
        </w:rPr>
        <w:t xml:space="preserve"> </w:t>
      </w:r>
      <w:r w:rsidRPr="00000EBC">
        <w:rPr>
          <w:rFonts w:ascii="Times New Roman" w:eastAsia="EUAlbertina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EUAlbertina" w:hAnsi="Times New Roman" w:cs="Times New Roman"/>
          <w:color w:val="000000"/>
          <w:sz w:val="20"/>
          <w:szCs w:val="20"/>
        </w:rPr>
        <w:tab/>
      </w:r>
      <w:r w:rsidRPr="00000EBC">
        <w:rPr>
          <w:rFonts w:ascii="Times New Roman" w:eastAsia="EUAlbertina" w:hAnsi="Times New Roman" w:cs="Times New Roman"/>
          <w:color w:val="000000"/>
          <w:sz w:val="20"/>
          <w:szCs w:val="20"/>
        </w:rPr>
        <w:t>patrz sekcja 7.1</w:t>
      </w:r>
    </w:p>
    <w:p w:rsidR="00000EBC" w:rsidRPr="002D2228" w:rsidRDefault="0096337C" w:rsidP="002D2228">
      <w:pPr>
        <w:pStyle w:val="CM4"/>
        <w:spacing w:line="100" w:lineRule="atLeast"/>
        <w:rPr>
          <w:rFonts w:ascii="Times New Roman" w:eastAsia="EUAlbertina" w:hAnsi="Times New Roman" w:cs="Times New Roman"/>
          <w:color w:val="000000"/>
          <w:sz w:val="20"/>
          <w:szCs w:val="20"/>
        </w:rPr>
      </w:pPr>
      <w:r w:rsidRPr="00000EBC">
        <w:rPr>
          <w:rFonts w:ascii="Times New Roman" w:eastAsia="EUAlbertina" w:hAnsi="Times New Roman" w:cs="Times New Roman"/>
          <w:b/>
          <w:bCs/>
          <w:color w:val="000000"/>
          <w:sz w:val="20"/>
          <w:szCs w:val="20"/>
        </w:rPr>
        <w:lastRenderedPageBreak/>
        <w:t xml:space="preserve">14.7. </w:t>
      </w:r>
      <w:r w:rsidRPr="00000EBC">
        <w:rPr>
          <w:rFonts w:ascii="Times New Roman" w:eastAsia="EUAlbertina" w:hAnsi="Times New Roman" w:cs="Times New Roman"/>
          <w:b/>
          <w:bCs/>
          <w:color w:val="000000"/>
          <w:sz w:val="20"/>
          <w:szCs w:val="20"/>
        </w:rPr>
        <w:tab/>
        <w:t>Transport luzem zgodnie z załącznikiem II do konwencji MARPOL 73/78 i kodeksem IBC:</w:t>
      </w:r>
      <w:r w:rsidRPr="00000EBC">
        <w:rPr>
          <w:rFonts w:ascii="Times New Roman" w:eastAsia="EUAlbertina" w:hAnsi="Times New Roman" w:cs="Times New Roman"/>
          <w:color w:val="000000"/>
          <w:sz w:val="20"/>
          <w:szCs w:val="20"/>
        </w:rPr>
        <w:t xml:space="preserve"> </w:t>
      </w:r>
      <w:r w:rsidR="002D2228">
        <w:rPr>
          <w:rFonts w:ascii="Times New Roman" w:eastAsia="EUAlbertina" w:hAnsi="Times New Roman" w:cs="Times New Roman"/>
          <w:color w:val="000000"/>
          <w:sz w:val="20"/>
          <w:szCs w:val="20"/>
        </w:rPr>
        <w:t xml:space="preserve"> nie dotyczy</w:t>
      </w:r>
    </w:p>
    <w:p w:rsidR="00B54BE4" w:rsidRPr="006C0DBE" w:rsidRDefault="00B54BE4" w:rsidP="00B96F54">
      <w:pPr>
        <w:pStyle w:val="WW-Tekstpodstawowywcity2"/>
        <w:ind w:left="0"/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46"/>
      </w:tblGrid>
      <w:tr w:rsidR="00B54BE4" w:rsidRPr="006C0DBE" w:rsidTr="007403B5">
        <w:trPr>
          <w:cantSplit/>
          <w:jc w:val="center"/>
        </w:trPr>
        <w:tc>
          <w:tcPr>
            <w:tcW w:w="9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EE2BF3" w:rsidP="007403B5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SEKCJA </w:t>
            </w:r>
            <w:r w:rsidR="00B54BE4" w:rsidRPr="006C0DBE">
              <w:rPr>
                <w:b/>
                <w:bCs/>
                <w:i/>
                <w:iCs/>
                <w:sz w:val="20"/>
              </w:rPr>
              <w:t>15. Informacje dotyczące przepisów prawnych</w:t>
            </w:r>
          </w:p>
        </w:tc>
      </w:tr>
    </w:tbl>
    <w:p w:rsidR="00B54BE4" w:rsidRPr="00EE2BF3" w:rsidRDefault="00B54BE4" w:rsidP="00EE2BF3">
      <w:pPr>
        <w:rPr>
          <w:b/>
          <w:sz w:val="20"/>
          <w:szCs w:val="20"/>
        </w:rPr>
      </w:pPr>
    </w:p>
    <w:p w:rsidR="00B54BE4" w:rsidRPr="00EE2BF3" w:rsidRDefault="00EE2BF3" w:rsidP="00B54BE4">
      <w:pPr>
        <w:pStyle w:val="WW-Tekstpodstawowywcity2"/>
        <w:ind w:left="0"/>
        <w:jc w:val="both"/>
        <w:rPr>
          <w:b/>
          <w:sz w:val="20"/>
        </w:rPr>
      </w:pPr>
      <w:r>
        <w:rPr>
          <w:b/>
          <w:sz w:val="20"/>
        </w:rPr>
        <w:t>15.1. Przepisy prawne dotyczące bezpieczeństwa</w:t>
      </w:r>
      <w:r w:rsidR="0096337C">
        <w:rPr>
          <w:b/>
          <w:sz w:val="20"/>
        </w:rPr>
        <w:t xml:space="preserve">, </w:t>
      </w:r>
      <w:r w:rsidR="0057631E">
        <w:rPr>
          <w:b/>
          <w:sz w:val="20"/>
        </w:rPr>
        <w:t>zdrowia i</w:t>
      </w:r>
      <w:r w:rsidR="0096337C">
        <w:rPr>
          <w:b/>
          <w:sz w:val="20"/>
        </w:rPr>
        <w:t xml:space="preserve"> ochrony</w:t>
      </w:r>
      <w:r w:rsidR="0057631E">
        <w:rPr>
          <w:b/>
          <w:sz w:val="20"/>
        </w:rPr>
        <w:t xml:space="preserve"> środowiska specyficzne dla substancji </w:t>
      </w:r>
      <w:r w:rsidR="0096337C">
        <w:rPr>
          <w:b/>
          <w:sz w:val="20"/>
        </w:rPr>
        <w:t>i</w:t>
      </w:r>
      <w:r w:rsidR="0057631E">
        <w:rPr>
          <w:b/>
          <w:sz w:val="20"/>
        </w:rPr>
        <w:t xml:space="preserve"> mieszaniny</w:t>
      </w:r>
    </w:p>
    <w:p w:rsidR="00EE2BF3" w:rsidRPr="006C0DBE" w:rsidRDefault="00B54BE4" w:rsidP="0057631E">
      <w:pPr>
        <w:pStyle w:val="WW-Tekstpodstawowywcity2"/>
        <w:ind w:left="0"/>
        <w:jc w:val="both"/>
        <w:rPr>
          <w:bCs/>
          <w:sz w:val="20"/>
        </w:rPr>
      </w:pPr>
      <w:r w:rsidRPr="006C0DBE">
        <w:rPr>
          <w:sz w:val="20"/>
          <w:szCs w:val="20"/>
        </w:rPr>
        <w:t xml:space="preserve"> </w:t>
      </w:r>
      <w:r w:rsidRPr="006C0DBE">
        <w:rPr>
          <w:b/>
          <w:bCs/>
          <w:sz w:val="20"/>
        </w:rPr>
        <w:t xml:space="preserve"> </w:t>
      </w:r>
    </w:p>
    <w:p w:rsidR="00EE2BF3" w:rsidRPr="006C0DBE" w:rsidRDefault="00EE2BF3" w:rsidP="00EE2BF3">
      <w:pPr>
        <w:pStyle w:val="WW-Tekstpodstawowywcity2"/>
        <w:ind w:left="0"/>
        <w:jc w:val="both"/>
        <w:rPr>
          <w:bCs/>
          <w:i/>
          <w:sz w:val="20"/>
        </w:rPr>
      </w:pPr>
      <w:r w:rsidRPr="006C0DBE">
        <w:rPr>
          <w:bCs/>
          <w:i/>
          <w:sz w:val="20"/>
        </w:rPr>
        <w:t xml:space="preserve">Ustawa z </w:t>
      </w:r>
      <w:r w:rsidR="0096337C">
        <w:rPr>
          <w:bCs/>
          <w:i/>
          <w:sz w:val="20"/>
        </w:rPr>
        <w:t xml:space="preserve">dnia </w:t>
      </w:r>
      <w:r w:rsidRPr="006C0DBE">
        <w:rPr>
          <w:bCs/>
          <w:i/>
          <w:sz w:val="20"/>
        </w:rPr>
        <w:t xml:space="preserve">13 września 2002roku o produktach biobójczych (Dz.U. z </w:t>
      </w:r>
      <w:r w:rsidR="0096337C">
        <w:rPr>
          <w:bCs/>
          <w:i/>
          <w:sz w:val="20"/>
        </w:rPr>
        <w:t>2007 nr 39,poz. 252</w:t>
      </w:r>
      <w:r w:rsidRPr="006C0DBE">
        <w:rPr>
          <w:bCs/>
          <w:i/>
          <w:sz w:val="20"/>
        </w:rPr>
        <w:t>) z późniejszymi zmianami.</w:t>
      </w:r>
    </w:p>
    <w:p w:rsidR="00EE2BF3" w:rsidRPr="006C0DBE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rStyle w:val="apple-style-span"/>
          <w:i/>
          <w:sz w:val="20"/>
          <w:szCs w:val="20"/>
        </w:rPr>
        <w:t>Rozporządzenie (WE) NR 1907/2006 Parlamentu Europejskiego I Rady Europy z dnia 18 grudnia 2006 r. w sprawie rejestracji, oceny, udzielania zezwoleń i stosowanych ograniczeń w zakresie chemikaliów</w:t>
      </w:r>
      <w:r w:rsidRPr="006C0DBE">
        <w:rPr>
          <w:rStyle w:val="apple-converted-space"/>
          <w:i/>
          <w:sz w:val="20"/>
          <w:szCs w:val="20"/>
        </w:rPr>
        <w:t> </w:t>
      </w:r>
      <w:r w:rsidRPr="006C0DBE">
        <w:rPr>
          <w:rStyle w:val="Pogrubienie"/>
          <w:i/>
          <w:sz w:val="20"/>
          <w:szCs w:val="20"/>
        </w:rPr>
        <w:t>(REACH)</w:t>
      </w:r>
    </w:p>
    <w:p w:rsidR="00EE2BF3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>Usta</w:t>
      </w:r>
      <w:r>
        <w:rPr>
          <w:i/>
          <w:iCs/>
          <w:sz w:val="20"/>
          <w:szCs w:val="20"/>
        </w:rPr>
        <w:t xml:space="preserve">wa o substancjach </w:t>
      </w:r>
      <w:r w:rsidRPr="006C0DBE">
        <w:rPr>
          <w:i/>
          <w:iCs/>
          <w:sz w:val="20"/>
          <w:szCs w:val="20"/>
        </w:rPr>
        <w:t>chemicznych</w:t>
      </w:r>
      <w:r>
        <w:rPr>
          <w:i/>
          <w:iCs/>
          <w:sz w:val="20"/>
          <w:szCs w:val="20"/>
        </w:rPr>
        <w:t xml:space="preserve"> i ich mieszaninach  z dnia 25.02.2011 r. (Dz. U. Nr 63, poz. 322</w:t>
      </w:r>
    </w:p>
    <w:p w:rsidR="00EE2BF3" w:rsidRPr="006C0DBE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 xml:space="preserve">Rozporządzenie Ministra Zdrowia z dnia </w:t>
      </w:r>
      <w:r>
        <w:rPr>
          <w:i/>
          <w:iCs/>
          <w:sz w:val="20"/>
          <w:szCs w:val="20"/>
        </w:rPr>
        <w:t>20.04</w:t>
      </w:r>
      <w:r w:rsidR="0096337C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2012</w:t>
      </w:r>
      <w:r w:rsidRPr="006C0DBE">
        <w:rPr>
          <w:i/>
          <w:iCs/>
          <w:sz w:val="20"/>
          <w:szCs w:val="20"/>
        </w:rPr>
        <w:t>r. w sprawie oznakowania opakowań substa</w:t>
      </w:r>
      <w:r>
        <w:rPr>
          <w:i/>
          <w:iCs/>
          <w:sz w:val="20"/>
          <w:szCs w:val="20"/>
        </w:rPr>
        <w:t>ncji niebezpiecznych i mieszanin</w:t>
      </w:r>
      <w:r w:rsidRPr="006C0DBE">
        <w:rPr>
          <w:i/>
          <w:iCs/>
          <w:sz w:val="20"/>
          <w:szCs w:val="20"/>
        </w:rPr>
        <w:t xml:space="preserve"> niebezpiecznych oraz niektórych </w:t>
      </w:r>
      <w:r>
        <w:rPr>
          <w:i/>
          <w:iCs/>
          <w:sz w:val="20"/>
          <w:szCs w:val="20"/>
        </w:rPr>
        <w:t>mieszanin</w:t>
      </w:r>
      <w:r w:rsidRPr="006C0DBE">
        <w:rPr>
          <w:i/>
          <w:iCs/>
          <w:sz w:val="20"/>
          <w:szCs w:val="20"/>
        </w:rPr>
        <w:t xml:space="preserve"> (</w:t>
      </w:r>
      <w:bookmarkStart w:id="0" w:name="OLE_LINK4"/>
      <w:bookmarkStart w:id="1" w:name="OLE_LINK5"/>
      <w:r>
        <w:rPr>
          <w:i/>
          <w:iCs/>
          <w:sz w:val="20"/>
          <w:szCs w:val="20"/>
        </w:rPr>
        <w:t>Dz. U. 2012</w:t>
      </w:r>
      <w:r w:rsidRPr="006C0DBE">
        <w:rPr>
          <w:i/>
          <w:iCs/>
          <w:sz w:val="20"/>
          <w:szCs w:val="20"/>
        </w:rPr>
        <w:t xml:space="preserve"> poz. </w:t>
      </w:r>
      <w:bookmarkEnd w:id="0"/>
      <w:bookmarkEnd w:id="1"/>
      <w:r>
        <w:rPr>
          <w:i/>
          <w:iCs/>
          <w:sz w:val="20"/>
          <w:szCs w:val="20"/>
        </w:rPr>
        <w:t>445</w:t>
      </w:r>
      <w:r w:rsidRPr="006C0DBE">
        <w:rPr>
          <w:i/>
          <w:iCs/>
          <w:sz w:val="20"/>
          <w:szCs w:val="20"/>
        </w:rPr>
        <w:t>).</w:t>
      </w:r>
    </w:p>
    <w:p w:rsidR="00EE2BF3" w:rsidRPr="006C0DBE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>Rozporządzenie Ministra Pracy i Polityki Społecznej z dnia 29 listopada 2002 r. w sprawie najwyższych dopuszczalnych stężeń i natężeń czynników szkodliwych dla zdrowia w środowisku pracy (Dz. U. Nr 217, poz. 1833, wraz z późniejszymi zmianami).</w:t>
      </w:r>
    </w:p>
    <w:p w:rsidR="00EE2BF3" w:rsidRPr="006C0DBE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>Rozporządzenie Ministra Pracy i Polityki Socjalnej z dnia 26 września 1997 r. w sprawie ogólnych przepisów bezpieczeństwa i higieny pracy (Dz. U. Nr 129, poz. 844 oraz z 2002 r. Nr 91, poz. 811), wraz z późniejszymi zmianami.</w:t>
      </w:r>
    </w:p>
    <w:p w:rsidR="00EE2BF3" w:rsidRPr="006C0DBE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>Umowa Europejska dotycząca przewozu materiałów niebezpiecznych z dnia 23 listopada 2002 r. (ADR); (Dz. U. Nr 194, poz. 1629 wraz z załącznikami).</w:t>
      </w:r>
    </w:p>
    <w:p w:rsidR="00EE2BF3" w:rsidRPr="006C0DBE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 xml:space="preserve">Ustawa o odpadach z 27 kwietnia 2001 r. (Dz. U. Nr 62, poz. 628), wraz z późniejszymi zmianami. </w:t>
      </w:r>
    </w:p>
    <w:p w:rsidR="00EE2BF3" w:rsidRPr="006C0DBE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>Rozporządzenie Ministra Ochrony środowiska z dnia 27 września 2001 r. w sprawie katalogu odpadów (Dz. U. Nr 112, poz. 1206).</w:t>
      </w:r>
    </w:p>
    <w:p w:rsidR="00EE2BF3" w:rsidRDefault="00EE2BF3" w:rsidP="00EE2B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6C0DBE">
        <w:rPr>
          <w:i/>
          <w:iCs/>
          <w:sz w:val="20"/>
          <w:szCs w:val="20"/>
        </w:rPr>
        <w:t>Ustawa o opakowaniach i odpadach opakowaniowych z dnia 11 maja 2001 r. (Dz. U. Nr 63, poz. 638), wraz z późniejszymi zmianami.</w:t>
      </w:r>
    </w:p>
    <w:p w:rsidR="00654FA5" w:rsidRPr="00654FA5" w:rsidRDefault="00654FA5" w:rsidP="00654FA5">
      <w:pPr>
        <w:pStyle w:val="WW-Tekstpodstawowywcity2"/>
        <w:ind w:left="0"/>
        <w:jc w:val="both"/>
        <w:rPr>
          <w:i/>
          <w:sz w:val="20"/>
        </w:rPr>
      </w:pPr>
      <w:r w:rsidRPr="00654FA5">
        <w:rPr>
          <w:i/>
          <w:sz w:val="20"/>
        </w:rPr>
        <w:t>Dyrektywa 1999/45/WE</w:t>
      </w:r>
    </w:p>
    <w:p w:rsidR="00EE2BF3" w:rsidRDefault="00EE2BF3" w:rsidP="00EE2BF3">
      <w:pPr>
        <w:pStyle w:val="Default"/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2BF3">
        <w:rPr>
          <w:rFonts w:ascii="Times New Roman" w:hAnsi="Times New Roman" w:cs="Times New Roman"/>
          <w:i/>
          <w:sz w:val="20"/>
          <w:szCs w:val="20"/>
        </w:rPr>
        <w:t xml:space="preserve">Rozporządzenie Komisji (UE) nr 453/2010 z dnia 20 maja 2010r. zmieniające rozporządzenie (WE) nr 1907/2006 Parlamentu Europejskiego i Rady w sprawie rejestracji, oceny, udzielania zezwoleń i stosowanych ograniczeń w zakresie chemikaliów (REACH) </w:t>
      </w:r>
    </w:p>
    <w:p w:rsidR="00EE2BF3" w:rsidRPr="00EE2BF3" w:rsidRDefault="00EE2BF3" w:rsidP="00EE2BF3">
      <w:pPr>
        <w:spacing w:line="100" w:lineRule="atLeast"/>
        <w:jc w:val="both"/>
        <w:rPr>
          <w:rFonts w:cs="Arial"/>
          <w:i/>
          <w:sz w:val="20"/>
          <w:szCs w:val="20"/>
          <w:lang w:eastAsia="nb-NO"/>
        </w:rPr>
      </w:pPr>
      <w:r w:rsidRPr="00EE2BF3">
        <w:rPr>
          <w:rFonts w:cs="Arial"/>
          <w:i/>
          <w:sz w:val="20"/>
          <w:szCs w:val="20"/>
        </w:rPr>
        <w:t>Rozporządzenie Komisji (WE) nr</w:t>
      </w:r>
      <w:r w:rsidRPr="00EE2BF3">
        <w:rPr>
          <w:rFonts w:cs="Arial"/>
          <w:i/>
          <w:color w:val="000000"/>
          <w:sz w:val="20"/>
          <w:szCs w:val="20"/>
          <w:lang w:eastAsia="nb-NO"/>
        </w:rPr>
        <w:t xml:space="preserve"> 109/2012 z dnia 9 lutego 2012 r. </w:t>
      </w:r>
      <w:r w:rsidRPr="00EE2BF3">
        <w:rPr>
          <w:rFonts w:cs="Arial"/>
          <w:i/>
          <w:sz w:val="20"/>
          <w:szCs w:val="20"/>
          <w:lang w:eastAsia="nb-NO"/>
        </w:rPr>
        <w:t>zmieniające rozporządzenie (WE) nr 1907/2006 Parlamentu Europejskiego i Rady w sprawie rejestracji, oceny, udzielania zezwoleń i stosowanych ograniczeń w zakresie chemikaliów (REACH) w odniesieniu do załącznika XVII (substancje CMR)</w:t>
      </w:r>
    </w:p>
    <w:p w:rsidR="00B54BE4" w:rsidRDefault="0096337C" w:rsidP="00B54BE4">
      <w:pPr>
        <w:pStyle w:val="WW-Tekstpodstawowywcity2"/>
        <w:ind w:left="0"/>
        <w:jc w:val="both"/>
        <w:rPr>
          <w:i/>
          <w:sz w:val="20"/>
        </w:rPr>
      </w:pPr>
      <w:r>
        <w:rPr>
          <w:i/>
          <w:sz w:val="20"/>
        </w:rPr>
        <w:t>Rozporządzenie Ministra Zdrowia z dnia 10 sierpnia 2012 w sprawie kryteriów i sposobu klasyfikacji substancji chemicznych i ich mieszanin (Dz. U. 2012, poz. 1018)</w:t>
      </w:r>
    </w:p>
    <w:p w:rsidR="0096337C" w:rsidRPr="0096337C" w:rsidRDefault="0096337C" w:rsidP="00B54BE4">
      <w:pPr>
        <w:pStyle w:val="WW-Tekstpodstawowywcity2"/>
        <w:ind w:left="0"/>
        <w:jc w:val="both"/>
        <w:rPr>
          <w:i/>
          <w:sz w:val="20"/>
        </w:rPr>
      </w:pPr>
      <w:r>
        <w:rPr>
          <w:i/>
          <w:sz w:val="20"/>
        </w:rPr>
        <w:t>Rozporządzenie (WE) nr 1272/2008 Parlamentu Europejskiego i Rady z dnia 16 grudnia 2008 w sprawie klasyfikacji i oznakowania i pakowania substancji i ich mieszanin.</w:t>
      </w:r>
    </w:p>
    <w:p w:rsidR="00B54BE4" w:rsidRDefault="00B54BE4" w:rsidP="00B54BE4">
      <w:pPr>
        <w:pStyle w:val="WW-Tekstpodstawowywcity2"/>
        <w:ind w:left="0"/>
        <w:jc w:val="both"/>
        <w:rPr>
          <w:sz w:val="20"/>
        </w:rPr>
      </w:pPr>
    </w:p>
    <w:p w:rsidR="00B54BE4" w:rsidRPr="00000608" w:rsidRDefault="00000608" w:rsidP="00B54BE4">
      <w:pPr>
        <w:pStyle w:val="WW-Tekstpodstawowywcity2"/>
        <w:ind w:left="0"/>
        <w:jc w:val="both"/>
        <w:rPr>
          <w:b/>
          <w:sz w:val="20"/>
        </w:rPr>
      </w:pPr>
      <w:r w:rsidRPr="00000608">
        <w:rPr>
          <w:b/>
          <w:sz w:val="20"/>
        </w:rPr>
        <w:t>15.2. Ocena bezpieczeństwa chemicznego dla substancji obecnej w mieszaninie.</w:t>
      </w:r>
    </w:p>
    <w:p w:rsidR="00000608" w:rsidRPr="00000608" w:rsidRDefault="00000608" w:rsidP="00B54BE4">
      <w:pPr>
        <w:pStyle w:val="WW-Tekstpodstawowywcity2"/>
        <w:ind w:left="0"/>
        <w:jc w:val="both"/>
        <w:rPr>
          <w:b/>
          <w:sz w:val="20"/>
        </w:rPr>
      </w:pPr>
    </w:p>
    <w:p w:rsidR="00000608" w:rsidRPr="006C0DBE" w:rsidRDefault="00000608" w:rsidP="00B54BE4">
      <w:pPr>
        <w:pStyle w:val="WW-Tekstpodstawowywcity2"/>
        <w:ind w:left="0"/>
        <w:jc w:val="both"/>
        <w:rPr>
          <w:sz w:val="20"/>
        </w:rPr>
      </w:pPr>
      <w:r>
        <w:rPr>
          <w:sz w:val="20"/>
        </w:rPr>
        <w:t>Brak dostępnych danych</w:t>
      </w:r>
    </w:p>
    <w:tbl>
      <w:tblPr>
        <w:tblW w:w="981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16"/>
      </w:tblGrid>
      <w:tr w:rsidR="00B54BE4" w:rsidRPr="006C0DBE" w:rsidTr="007403B5">
        <w:trPr>
          <w:cantSplit/>
          <w:jc w:val="center"/>
        </w:trPr>
        <w:tc>
          <w:tcPr>
            <w:tcW w:w="9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BE4" w:rsidRPr="006C0DBE" w:rsidRDefault="00B54BE4" w:rsidP="007403B5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6C0DBE">
              <w:rPr>
                <w:b/>
                <w:bCs/>
                <w:i/>
                <w:iCs/>
                <w:sz w:val="20"/>
              </w:rPr>
              <w:t>16. Inne informacje</w:t>
            </w:r>
          </w:p>
        </w:tc>
      </w:tr>
    </w:tbl>
    <w:p w:rsidR="00654FA5" w:rsidRDefault="00654FA5" w:rsidP="00654FA5">
      <w:pPr>
        <w:snapToGrid w:val="0"/>
        <w:spacing w:line="100" w:lineRule="atLeast"/>
        <w:rPr>
          <w:sz w:val="20"/>
          <w:szCs w:val="20"/>
        </w:rPr>
      </w:pPr>
    </w:p>
    <w:p w:rsidR="00654FA5" w:rsidRDefault="00654FA5" w:rsidP="00654FA5">
      <w:pPr>
        <w:snapToGrid w:val="0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Objaśnienia kategorii i zwrotów zagrożenia dotyczących substancji niebezpiecznej wchodzącej w skład mieszaniny:</w:t>
      </w:r>
    </w:p>
    <w:p w:rsidR="00B54BE4" w:rsidRDefault="00B54BE4" w:rsidP="00B54BE4">
      <w:pPr>
        <w:pStyle w:val="DefaultText"/>
        <w:rPr>
          <w:color w:val="auto"/>
        </w:rPr>
      </w:pPr>
    </w:p>
    <w:p w:rsidR="0096337C" w:rsidRDefault="0096337C" w:rsidP="00B54BE4">
      <w:pPr>
        <w:pStyle w:val="DefaultText"/>
        <w:rPr>
          <w:color w:val="auto"/>
        </w:rPr>
      </w:pPr>
      <w:r>
        <w:rPr>
          <w:color w:val="auto"/>
        </w:rPr>
        <w:t>N- produkt niebezpieczny dla środowiska</w:t>
      </w:r>
    </w:p>
    <w:p w:rsidR="0096337C" w:rsidRDefault="0096337C" w:rsidP="00B54BE4">
      <w:pPr>
        <w:pStyle w:val="DefaultText"/>
        <w:rPr>
          <w:color w:val="auto"/>
        </w:rPr>
      </w:pPr>
    </w:p>
    <w:p w:rsidR="00B54BE4" w:rsidRPr="006C0DBE" w:rsidRDefault="00B54BE4" w:rsidP="00B54BE4">
      <w:pPr>
        <w:pStyle w:val="DefaultText"/>
        <w:rPr>
          <w:color w:val="auto"/>
        </w:rPr>
      </w:pPr>
      <w:r w:rsidRPr="006C0DBE">
        <w:rPr>
          <w:color w:val="auto"/>
        </w:rPr>
        <w:t>Zwroty R</w:t>
      </w:r>
      <w:r w:rsidR="00654FA5">
        <w:rPr>
          <w:color w:val="auto"/>
        </w:rPr>
        <w:t xml:space="preserve"> - </w:t>
      </w:r>
      <w:r w:rsidRPr="006C0DBE">
        <w:rPr>
          <w:color w:val="auto"/>
        </w:rPr>
        <w:t>Składniki:</w:t>
      </w:r>
    </w:p>
    <w:p w:rsidR="0028541A" w:rsidRPr="006C0DBE" w:rsidRDefault="0028541A" w:rsidP="0028541A">
      <w:pPr>
        <w:pStyle w:val="DefaultText"/>
        <w:rPr>
          <w:color w:val="auto"/>
          <w:szCs w:val="20"/>
        </w:rPr>
      </w:pPr>
      <w:r w:rsidRPr="006C0DBE">
        <w:rPr>
          <w:color w:val="auto"/>
          <w:szCs w:val="20"/>
        </w:rPr>
        <w:t>R</w:t>
      </w:r>
      <w:r w:rsidR="0004651A">
        <w:rPr>
          <w:color w:val="auto"/>
          <w:szCs w:val="20"/>
        </w:rPr>
        <w:t>22</w:t>
      </w:r>
      <w:r w:rsidRPr="006C0DBE">
        <w:rPr>
          <w:rFonts w:ascii="Arial" w:hAnsi="Arial" w:cs="Arial"/>
          <w:color w:val="auto"/>
          <w:sz w:val="16"/>
          <w:szCs w:val="16"/>
        </w:rPr>
        <w:t xml:space="preserve"> </w:t>
      </w:r>
      <w:r w:rsidR="006A571D">
        <w:rPr>
          <w:rFonts w:ascii="Arial" w:hAnsi="Arial" w:cs="Arial"/>
          <w:color w:val="auto"/>
          <w:sz w:val="16"/>
          <w:szCs w:val="16"/>
        </w:rPr>
        <w:t>–</w:t>
      </w:r>
      <w:r w:rsidRPr="006C0DBE">
        <w:rPr>
          <w:rFonts w:ascii="Arial" w:hAnsi="Arial" w:cs="Arial"/>
          <w:color w:val="auto"/>
          <w:sz w:val="16"/>
          <w:szCs w:val="16"/>
        </w:rPr>
        <w:t xml:space="preserve"> </w:t>
      </w:r>
      <w:r w:rsidR="0004651A">
        <w:rPr>
          <w:color w:val="auto"/>
          <w:szCs w:val="20"/>
        </w:rPr>
        <w:t>Działa szkodliwie po połknięciu</w:t>
      </w:r>
    </w:p>
    <w:p w:rsidR="00B54BE4" w:rsidRPr="006C0DBE" w:rsidRDefault="006A571D" w:rsidP="00B54BE4">
      <w:pPr>
        <w:pStyle w:val="DefaultText"/>
        <w:rPr>
          <w:color w:val="auto"/>
          <w:szCs w:val="20"/>
        </w:rPr>
      </w:pPr>
      <w:r>
        <w:rPr>
          <w:color w:val="auto"/>
        </w:rPr>
        <w:t>R 50</w:t>
      </w:r>
      <w:r w:rsidR="0028541A" w:rsidRPr="006C0DBE">
        <w:rPr>
          <w:color w:val="auto"/>
        </w:rPr>
        <w:t xml:space="preserve"> - działa bardzo toksycznie na organizmy wodne,</w:t>
      </w:r>
    </w:p>
    <w:p w:rsidR="00B54BE4" w:rsidRPr="006C0DBE" w:rsidRDefault="00654FA5" w:rsidP="00B54BE4">
      <w:pPr>
        <w:pStyle w:val="DefaultText"/>
      </w:pPr>
      <w:r>
        <w:rPr>
          <w:color w:val="auto"/>
          <w:szCs w:val="20"/>
        </w:rPr>
        <w:t>Zwroty R - Mieszanina</w:t>
      </w:r>
      <w:r w:rsidR="00B54BE4" w:rsidRPr="006C0DBE">
        <w:rPr>
          <w:color w:val="auto"/>
          <w:szCs w:val="20"/>
        </w:rPr>
        <w:t>:</w:t>
      </w:r>
    </w:p>
    <w:p w:rsidR="0028541A" w:rsidRPr="006C0DBE" w:rsidRDefault="0028541A" w:rsidP="0028541A">
      <w:pPr>
        <w:jc w:val="both"/>
        <w:rPr>
          <w:sz w:val="20"/>
        </w:rPr>
      </w:pPr>
      <w:r>
        <w:rPr>
          <w:sz w:val="20"/>
        </w:rPr>
        <w:t>R 5</w:t>
      </w:r>
      <w:r w:rsidR="006A571D">
        <w:rPr>
          <w:sz w:val="20"/>
        </w:rPr>
        <w:t>1</w:t>
      </w:r>
      <w:r>
        <w:rPr>
          <w:sz w:val="20"/>
        </w:rPr>
        <w:t xml:space="preserve"> - działa </w:t>
      </w:r>
      <w:r w:rsidR="006A571D">
        <w:rPr>
          <w:sz w:val="20"/>
        </w:rPr>
        <w:t xml:space="preserve">toksycznie </w:t>
      </w:r>
      <w:r w:rsidR="0004651A">
        <w:rPr>
          <w:sz w:val="20"/>
        </w:rPr>
        <w:t xml:space="preserve"> na organizmy wodne.</w:t>
      </w:r>
    </w:p>
    <w:p w:rsidR="00654FA5" w:rsidRDefault="00654FA5" w:rsidP="00B54BE4">
      <w:pPr>
        <w:jc w:val="both"/>
        <w:rPr>
          <w:sz w:val="20"/>
        </w:rPr>
      </w:pPr>
    </w:p>
    <w:p w:rsidR="002C6479" w:rsidRPr="002C6479" w:rsidRDefault="002C6479" w:rsidP="002C6479">
      <w:pPr>
        <w:pStyle w:val="Defaul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nb-NO" w:bidi="ar-SA"/>
        </w:rPr>
      </w:pPr>
      <w:r>
        <w:rPr>
          <w:rFonts w:ascii="Times New Roman" w:hAnsi="Times New Roman" w:cs="Times New Roman"/>
          <w:sz w:val="20"/>
          <w:szCs w:val="20"/>
        </w:rPr>
        <w:t>Acute Tox. 4</w:t>
      </w:r>
      <w:r w:rsidRPr="002C6479">
        <w:rPr>
          <w:rFonts w:ascii="Times New Roman" w:hAnsi="Times New Roman" w:cs="Times New Roman"/>
          <w:sz w:val="20"/>
          <w:szCs w:val="20"/>
        </w:rPr>
        <w:t xml:space="preserve"> </w:t>
      </w:r>
      <w:r w:rsidRPr="002C647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nb-NO" w:bidi="ar-SA"/>
        </w:rPr>
        <w:t>to</w:t>
      </w:r>
      <w:r w:rsidR="0096337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nb-NO" w:bidi="ar-SA"/>
        </w:rPr>
        <w:t xml:space="preserve">ksyczność ostra </w:t>
      </w:r>
      <w:r w:rsidRPr="002C647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nb-NO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nb-NO" w:bidi="ar-SA"/>
        </w:rPr>
        <w:t>kategoria zagrożenia 4</w:t>
      </w:r>
    </w:p>
    <w:p w:rsidR="002C6479" w:rsidRPr="00E50C3A" w:rsidRDefault="002C6479" w:rsidP="002C6479">
      <w:pPr>
        <w:snapToGrid w:val="0"/>
        <w:spacing w:line="100" w:lineRule="atLeast"/>
        <w:ind w:right="-143"/>
        <w:rPr>
          <w:rFonts w:cs="Arial"/>
          <w:sz w:val="20"/>
          <w:szCs w:val="20"/>
        </w:rPr>
      </w:pPr>
      <w:r w:rsidRPr="00E50C3A">
        <w:rPr>
          <w:rFonts w:cs="Arial"/>
          <w:sz w:val="20"/>
          <w:szCs w:val="20"/>
        </w:rPr>
        <w:t>Aquatic Acute 1</w:t>
      </w:r>
      <w:r w:rsidRPr="00E50C3A">
        <w:rPr>
          <w:rFonts w:cs="Arial"/>
          <w:bCs/>
          <w:sz w:val="20"/>
          <w:szCs w:val="20"/>
          <w:lang w:eastAsia="nb-NO"/>
        </w:rPr>
        <w:t xml:space="preserve"> substancja stwarzająca zagrożenie dla środowiska wodnego. OSTRA kategoria zagrożenia 1</w:t>
      </w:r>
    </w:p>
    <w:p w:rsidR="000C504F" w:rsidRDefault="000C504F" w:rsidP="00B54BE4">
      <w:pPr>
        <w:jc w:val="both"/>
        <w:rPr>
          <w:rFonts w:eastAsia="EUAlbertina"/>
          <w:color w:val="000000"/>
          <w:kern w:val="1"/>
          <w:sz w:val="20"/>
          <w:szCs w:val="20"/>
          <w:lang w:eastAsia="hi-IN" w:bidi="hi-IN"/>
        </w:rPr>
      </w:pPr>
    </w:p>
    <w:p w:rsidR="002C6479" w:rsidRPr="0014176B" w:rsidRDefault="000C504F" w:rsidP="00B54BE4">
      <w:pPr>
        <w:jc w:val="both"/>
        <w:rPr>
          <w:color w:val="000000"/>
          <w:sz w:val="20"/>
          <w:szCs w:val="20"/>
          <w:shd w:val="clear" w:color="auto" w:fill="EFEFEF"/>
        </w:rPr>
      </w:pPr>
      <w:r w:rsidRPr="0014176B">
        <w:rPr>
          <w:rStyle w:val="Pogrubienie"/>
          <w:color w:val="000000"/>
          <w:sz w:val="20"/>
          <w:szCs w:val="20"/>
          <w:shd w:val="clear" w:color="auto" w:fill="EFEFEF"/>
        </w:rPr>
        <w:lastRenderedPageBreak/>
        <w:t xml:space="preserve"> </w:t>
      </w:r>
      <w:r w:rsidR="002C6479" w:rsidRPr="0014176B">
        <w:rPr>
          <w:rStyle w:val="Pogrubienie"/>
          <w:color w:val="000000"/>
          <w:sz w:val="20"/>
          <w:szCs w:val="20"/>
          <w:shd w:val="clear" w:color="auto" w:fill="EFEFEF"/>
        </w:rPr>
        <w:t>H302</w:t>
      </w:r>
      <w:r w:rsidR="002C6479" w:rsidRPr="0014176B">
        <w:rPr>
          <w:rStyle w:val="apple-converted-space"/>
          <w:color w:val="000000"/>
          <w:sz w:val="20"/>
          <w:szCs w:val="20"/>
          <w:shd w:val="clear" w:color="auto" w:fill="EFEFEF"/>
        </w:rPr>
        <w:t> </w:t>
      </w:r>
      <w:r w:rsidR="002C6479" w:rsidRPr="0014176B">
        <w:rPr>
          <w:color w:val="000000"/>
          <w:sz w:val="20"/>
          <w:szCs w:val="20"/>
          <w:shd w:val="clear" w:color="auto" w:fill="EFEFEF"/>
        </w:rPr>
        <w:t>– Działa szkodliwie po połknięciu.</w:t>
      </w:r>
    </w:p>
    <w:p w:rsidR="0014176B" w:rsidRPr="0014176B" w:rsidRDefault="0014176B" w:rsidP="0014176B">
      <w:pPr>
        <w:pStyle w:val="NormalnyWeb"/>
        <w:shd w:val="clear" w:color="auto" w:fill="EFEFE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14176B">
        <w:rPr>
          <w:rStyle w:val="Pogrubienie"/>
          <w:color w:val="000000"/>
          <w:sz w:val="20"/>
          <w:szCs w:val="20"/>
        </w:rPr>
        <w:t>H400</w:t>
      </w:r>
      <w:r w:rsidRPr="0014176B">
        <w:rPr>
          <w:rStyle w:val="apple-converted-space"/>
          <w:color w:val="000000"/>
          <w:sz w:val="20"/>
          <w:szCs w:val="20"/>
        </w:rPr>
        <w:t> </w:t>
      </w:r>
      <w:r w:rsidRPr="0014176B">
        <w:rPr>
          <w:color w:val="000000"/>
          <w:sz w:val="20"/>
          <w:szCs w:val="20"/>
        </w:rPr>
        <w:t>–  Działa bardzo toksycznie na organizmy wodne.</w:t>
      </w:r>
    </w:p>
    <w:p w:rsidR="0014176B" w:rsidRPr="002C6479" w:rsidRDefault="0014176B" w:rsidP="00B54BE4">
      <w:pPr>
        <w:jc w:val="both"/>
        <w:rPr>
          <w:sz w:val="20"/>
        </w:rPr>
      </w:pPr>
    </w:p>
    <w:p w:rsidR="00654FA5" w:rsidRPr="006C0DBE" w:rsidRDefault="00654FA5" w:rsidP="00B54BE4">
      <w:pPr>
        <w:jc w:val="both"/>
        <w:rPr>
          <w:sz w:val="20"/>
        </w:rPr>
      </w:pPr>
    </w:p>
    <w:p w:rsidR="00DD07D7" w:rsidRDefault="00DD07D7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DD07D7" w:rsidRDefault="00DD07D7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14176B" w:rsidRDefault="0014176B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Wyjaśnienie skrótów i akronimów stosowanych w karcie charakterystyki:</w:t>
      </w:r>
    </w:p>
    <w:p w:rsidR="0014176B" w:rsidRDefault="0014176B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CAS – Chemical Abstracts Service</w:t>
      </w:r>
    </w:p>
    <w:p w:rsidR="0014176B" w:rsidRDefault="0014176B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WE – numer przypisany substancji chemicznej w Europejskim Wykazie Istniejących Substancji o Znaczeniu Komercyjnym lub w Europejskim Wykazie Notyfikowanych Substancji Chemicznych, lub w wykazie substancji chemicznych wymienionych w publikacji "No-longer polymers"</w:t>
      </w:r>
    </w:p>
    <w:p w:rsidR="0014176B" w:rsidRDefault="0014176B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NDS – najwyższe dopuszczalne stężenia substancji szkodliwych dla zdrowia w środowisku pracy</w:t>
      </w:r>
    </w:p>
    <w:p w:rsidR="0014176B" w:rsidRDefault="0014176B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PBT – trwałość, zdolność do biokumulacji i toksyczność</w:t>
      </w:r>
    </w:p>
    <w:p w:rsidR="0014176B" w:rsidRDefault="0014176B" w:rsidP="0014176B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vPvB – bardzo duża trwałość i bardzo duża zdolność do biokumulacji</w:t>
      </w:r>
    </w:p>
    <w:p w:rsidR="0014176B" w:rsidRDefault="0014176B" w:rsidP="0014176B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D6A98">
        <w:rPr>
          <w:rFonts w:cs="Arial"/>
          <w:sz w:val="20"/>
          <w:szCs w:val="20"/>
        </w:rPr>
        <w:t>LD50 – dawka powodująca 50% przypadków śmiertelnych</w:t>
      </w:r>
    </w:p>
    <w:p w:rsidR="00000608" w:rsidRDefault="00000608" w:rsidP="00000608">
      <w:pPr>
        <w:snapToGrid w:val="0"/>
        <w:rPr>
          <w:rFonts w:eastAsia="Arial" w:cs="Shruti"/>
          <w:sz w:val="20"/>
          <w:szCs w:val="20"/>
        </w:rPr>
      </w:pPr>
      <w:r w:rsidRPr="0068729F">
        <w:rPr>
          <w:rFonts w:eastAsia="Arial" w:cs="Shruti"/>
          <w:sz w:val="20"/>
          <w:szCs w:val="20"/>
        </w:rPr>
        <w:t>LC50 – stężenie powodujące 50% przypadków śmiertelnych</w:t>
      </w:r>
    </w:p>
    <w:p w:rsidR="00000608" w:rsidRPr="00000608" w:rsidRDefault="00000608" w:rsidP="00000608">
      <w:pPr>
        <w:autoSpaceDE w:val="0"/>
        <w:snapToGrid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EC50 – </w:t>
      </w:r>
      <w:r>
        <w:rPr>
          <w:rFonts w:cs="Arial"/>
          <w:sz w:val="20"/>
          <w:szCs w:val="20"/>
        </w:rPr>
        <w:t>stężenie</w:t>
      </w:r>
      <w:r w:rsidRPr="007305B0">
        <w:rPr>
          <w:rFonts w:cs="Arial"/>
          <w:sz w:val="20"/>
          <w:szCs w:val="20"/>
        </w:rPr>
        <w:t xml:space="preserve"> powodując</w:t>
      </w:r>
      <w:r>
        <w:rPr>
          <w:rFonts w:cs="Arial"/>
          <w:sz w:val="20"/>
          <w:szCs w:val="20"/>
        </w:rPr>
        <w:t>e</w:t>
      </w:r>
      <w:r w:rsidRPr="007305B0">
        <w:rPr>
          <w:rFonts w:cs="Arial"/>
          <w:sz w:val="20"/>
          <w:szCs w:val="20"/>
        </w:rPr>
        <w:t xml:space="preserve"> 50% </w:t>
      </w:r>
      <w:r>
        <w:rPr>
          <w:rFonts w:cs="Arial"/>
          <w:sz w:val="20"/>
          <w:szCs w:val="20"/>
        </w:rPr>
        <w:t>reakcję przeżyciową</w:t>
      </w:r>
    </w:p>
    <w:p w:rsidR="0014176B" w:rsidRPr="00BA1FF1" w:rsidRDefault="0014176B" w:rsidP="0014176B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 – europejska umowa dotycząca międzynarodowego przewozu drogowego towarów niebezpiecznych</w:t>
      </w:r>
    </w:p>
    <w:p w:rsidR="0014176B" w:rsidRDefault="0014176B" w:rsidP="0014176B">
      <w:pPr>
        <w:tabs>
          <w:tab w:val="left" w:pos="720"/>
        </w:tabs>
        <w:snapToGrid w:val="0"/>
        <w:spacing w:line="100" w:lineRule="atLeast"/>
        <w:jc w:val="both"/>
      </w:pPr>
    </w:p>
    <w:p w:rsidR="0014176B" w:rsidRDefault="0014176B" w:rsidP="0014176B">
      <w:pPr>
        <w:spacing w:line="100" w:lineRule="atLeas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Szkolenia: </w:t>
      </w:r>
      <w:r>
        <w:rPr>
          <w:rFonts w:cs="Arial"/>
          <w:sz w:val="20"/>
          <w:szCs w:val="20"/>
        </w:rPr>
        <w:t xml:space="preserve">Osoby mające styczność z produktem przed przystąpieniem do pracy, należy przeszkolić odnośnie właściwości i sposobu postępowania z w/w produktem. </w:t>
      </w:r>
    </w:p>
    <w:p w:rsidR="0014176B" w:rsidRDefault="0014176B" w:rsidP="0014176B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Zalecenia i ograniczenia stosowania: Stosować zgodnie z etykietą-instrukcją</w:t>
      </w:r>
    </w:p>
    <w:p w:rsidR="0014176B" w:rsidRDefault="0014176B" w:rsidP="0014176B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Możliwość uzyskania dalszych informacji: Dodatkowe informacje dotyczące bezpieczeństwa dostępne u producenta</w:t>
      </w:r>
      <w:r w:rsidR="0004651A">
        <w:rPr>
          <w:sz w:val="20"/>
          <w:szCs w:val="20"/>
        </w:rPr>
        <w:t>.</w:t>
      </w:r>
    </w:p>
    <w:p w:rsidR="0014176B" w:rsidRDefault="0014176B" w:rsidP="0014176B">
      <w:pPr>
        <w:spacing w:line="100" w:lineRule="atLeast"/>
        <w:rPr>
          <w:sz w:val="20"/>
          <w:szCs w:val="20"/>
        </w:rPr>
      </w:pPr>
    </w:p>
    <w:p w:rsidR="0014176B" w:rsidRDefault="0014176B" w:rsidP="0014176B">
      <w:pPr>
        <w:spacing w:line="100" w:lineRule="atLeast"/>
        <w:rPr>
          <w:sz w:val="20"/>
          <w:szCs w:val="20"/>
        </w:rPr>
      </w:pPr>
    </w:p>
    <w:p w:rsidR="00B54BE4" w:rsidRPr="006C0DBE" w:rsidRDefault="00B54BE4" w:rsidP="00B54BE4">
      <w:pPr>
        <w:jc w:val="both"/>
        <w:rPr>
          <w:sz w:val="20"/>
        </w:rPr>
      </w:pPr>
    </w:p>
    <w:p w:rsidR="00B54BE4" w:rsidRPr="006C0DBE" w:rsidRDefault="00B54BE4" w:rsidP="00B54BE4">
      <w:pPr>
        <w:pStyle w:val="WW-Tekstpodstawowywcity2"/>
        <w:ind w:left="0"/>
      </w:pPr>
    </w:p>
    <w:p w:rsidR="00B54BE4" w:rsidRPr="006C0DBE" w:rsidRDefault="00B54BE4" w:rsidP="00B54BE4">
      <w:pPr>
        <w:pStyle w:val="WW-Tekstpodstawowywcity2"/>
        <w:ind w:left="1620" w:hanging="1080"/>
        <w:jc w:val="both"/>
        <w:rPr>
          <w:sz w:val="20"/>
        </w:rPr>
      </w:pPr>
    </w:p>
    <w:p w:rsidR="00B54BE4" w:rsidRPr="006C0DBE" w:rsidRDefault="00B54BE4" w:rsidP="00B54BE4">
      <w:pPr>
        <w:pStyle w:val="WW-Tekstpodstawowywcity2"/>
        <w:ind w:left="1620" w:hanging="1080"/>
        <w:jc w:val="both"/>
        <w:rPr>
          <w:sz w:val="20"/>
        </w:rPr>
      </w:pPr>
    </w:p>
    <w:p w:rsidR="00B54BE4" w:rsidRPr="006C0DBE" w:rsidRDefault="00B54BE4" w:rsidP="00B54BE4">
      <w:pPr>
        <w:pStyle w:val="WW-Tekstpodstawowywcity2"/>
        <w:ind w:hanging="540"/>
        <w:jc w:val="both"/>
        <w:rPr>
          <w:sz w:val="20"/>
        </w:rPr>
      </w:pPr>
    </w:p>
    <w:p w:rsidR="00B54BE4" w:rsidRPr="006C0DBE" w:rsidRDefault="0014176B" w:rsidP="00B54BE4">
      <w:pPr>
        <w:pStyle w:val="WW-Tekstpodstawowywcity2"/>
        <w:jc w:val="both"/>
        <w:rPr>
          <w:sz w:val="20"/>
        </w:rPr>
      </w:pPr>
      <w:r>
        <w:rPr>
          <w:sz w:val="20"/>
        </w:rPr>
        <w:t>Aktualizacja 10.10.2012</w:t>
      </w:r>
      <w:r w:rsidR="0096337C">
        <w:rPr>
          <w:sz w:val="20"/>
        </w:rPr>
        <w:t xml:space="preserve"> Dostosowanie formatu i informacji zawartych w karcie do obowiązujących przepisów.</w:t>
      </w:r>
    </w:p>
    <w:p w:rsidR="00B54BE4" w:rsidRPr="006C0DBE" w:rsidRDefault="00B54BE4" w:rsidP="00B54BE4">
      <w:pPr>
        <w:pStyle w:val="WW-Tekstpodstawowywcity2"/>
        <w:jc w:val="both"/>
        <w:rPr>
          <w:sz w:val="20"/>
        </w:rPr>
      </w:pPr>
    </w:p>
    <w:p w:rsidR="00B54BE4" w:rsidRPr="006C0DBE" w:rsidRDefault="00B54BE4" w:rsidP="00B54BE4">
      <w:pPr>
        <w:pStyle w:val="WW-Tekstpodstawowywcity2"/>
        <w:rPr>
          <w:sz w:val="20"/>
        </w:rPr>
      </w:pPr>
    </w:p>
    <w:p w:rsidR="002B1CE8" w:rsidRDefault="002B1CE8"/>
    <w:sectPr w:rsidR="002B1CE8" w:rsidSect="002B1C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40" w:rsidRDefault="00940140" w:rsidP="000E3D03">
      <w:r>
        <w:separator/>
      </w:r>
    </w:p>
  </w:endnote>
  <w:endnote w:type="continuationSeparator" w:id="1">
    <w:p w:rsidR="00940140" w:rsidRDefault="00940140" w:rsidP="000E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EUAlbertina_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EUAlbertina_Italic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EUAlbertina_Italic+01">
    <w:charset w:val="EE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_Bold+01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1A" w:rsidRDefault="0004651A">
    <w:pPr>
      <w:pStyle w:val="Stopka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C3C61">
      <w:rPr>
        <w:b/>
        <w:noProof/>
      </w:rPr>
      <w:t>9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C3C61">
      <w:rPr>
        <w:b/>
        <w:noProof/>
      </w:rPr>
      <w:t>9</w:t>
    </w:r>
    <w:r>
      <w:rPr>
        <w:b/>
      </w:rPr>
      <w:fldChar w:fldCharType="end"/>
    </w:r>
  </w:p>
  <w:p w:rsidR="0004651A" w:rsidRDefault="00046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40" w:rsidRDefault="00940140" w:rsidP="000E3D03">
      <w:r>
        <w:separator/>
      </w:r>
    </w:p>
  </w:footnote>
  <w:footnote w:type="continuationSeparator" w:id="1">
    <w:p w:rsidR="00940140" w:rsidRDefault="00940140" w:rsidP="000E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1A" w:rsidRDefault="0004651A" w:rsidP="007C130C">
    <w:pPr>
      <w:pStyle w:val="Nagwek"/>
      <w:jc w:val="center"/>
      <w:rPr>
        <w:sz w:val="44"/>
        <w:szCs w:val="44"/>
      </w:rPr>
    </w:pPr>
    <w:r w:rsidRPr="007C130C">
      <w:rPr>
        <w:sz w:val="44"/>
        <w:szCs w:val="44"/>
      </w:rPr>
      <w:t>GRASSFIL – karta charakterystyki</w:t>
    </w:r>
  </w:p>
  <w:p w:rsidR="0004651A" w:rsidRDefault="00DD07D7" w:rsidP="0004651A">
    <w:pPr>
      <w:pStyle w:val="Nagwek"/>
      <w:rPr>
        <w:sz w:val="20"/>
        <w:szCs w:val="20"/>
      </w:rPr>
    </w:pPr>
    <w:r>
      <w:rPr>
        <w:sz w:val="20"/>
        <w:szCs w:val="20"/>
      </w:rPr>
      <w:t>Data pierwszego wydania: 19.04.2002</w:t>
    </w:r>
  </w:p>
  <w:p w:rsidR="00DD07D7" w:rsidRPr="0004651A" w:rsidRDefault="00DD07D7" w:rsidP="0004651A">
    <w:pPr>
      <w:pStyle w:val="Nagwek"/>
      <w:rPr>
        <w:sz w:val="20"/>
        <w:szCs w:val="20"/>
      </w:rPr>
    </w:pPr>
    <w:r>
      <w:rPr>
        <w:sz w:val="20"/>
        <w:szCs w:val="20"/>
      </w:rPr>
      <w:t>Data aktualizacji: 10.10.2012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3"/>
        </w:tabs>
        <w:ind w:left="333" w:hanging="28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2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28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2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3"/>
        </w:tabs>
        <w:ind w:left="333" w:hanging="28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2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28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2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283"/>
      </w:pPr>
    </w:lvl>
  </w:abstractNum>
  <w:abstractNum w:abstractNumId="2">
    <w:nsid w:val="10954FF7"/>
    <w:multiLevelType w:val="hybridMultilevel"/>
    <w:tmpl w:val="046023D8"/>
    <w:lvl w:ilvl="0" w:tplc="3DE62C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D70941"/>
    <w:multiLevelType w:val="hybridMultilevel"/>
    <w:tmpl w:val="6232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257A"/>
    <w:multiLevelType w:val="multilevel"/>
    <w:tmpl w:val="0BD2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5">
    <w:nsid w:val="7251613F"/>
    <w:multiLevelType w:val="multilevel"/>
    <w:tmpl w:val="E9E47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54BE4"/>
    <w:rsid w:val="00000608"/>
    <w:rsid w:val="00000EBC"/>
    <w:rsid w:val="00000FF0"/>
    <w:rsid w:val="0004651A"/>
    <w:rsid w:val="000616EA"/>
    <w:rsid w:val="00074EE6"/>
    <w:rsid w:val="00085F6D"/>
    <w:rsid w:val="00093345"/>
    <w:rsid w:val="000A58BC"/>
    <w:rsid w:val="000C504F"/>
    <w:rsid w:val="000E3D03"/>
    <w:rsid w:val="00126C6B"/>
    <w:rsid w:val="00132B65"/>
    <w:rsid w:val="0014176B"/>
    <w:rsid w:val="001428F2"/>
    <w:rsid w:val="00150748"/>
    <w:rsid w:val="00152D60"/>
    <w:rsid w:val="001575D4"/>
    <w:rsid w:val="0017792E"/>
    <w:rsid w:val="001A771B"/>
    <w:rsid w:val="001D58D9"/>
    <w:rsid w:val="00200608"/>
    <w:rsid w:val="002122F1"/>
    <w:rsid w:val="00261FDE"/>
    <w:rsid w:val="002728B6"/>
    <w:rsid w:val="0028541A"/>
    <w:rsid w:val="002B14DE"/>
    <w:rsid w:val="002B1CE8"/>
    <w:rsid w:val="002C4324"/>
    <w:rsid w:val="002C6479"/>
    <w:rsid w:val="002D2228"/>
    <w:rsid w:val="00343610"/>
    <w:rsid w:val="00345004"/>
    <w:rsid w:val="0035376D"/>
    <w:rsid w:val="003A691B"/>
    <w:rsid w:val="003E2D1F"/>
    <w:rsid w:val="003F067E"/>
    <w:rsid w:val="0041755B"/>
    <w:rsid w:val="004253F7"/>
    <w:rsid w:val="004975C5"/>
    <w:rsid w:val="004D105D"/>
    <w:rsid w:val="004D1A13"/>
    <w:rsid w:val="004F3436"/>
    <w:rsid w:val="0057631E"/>
    <w:rsid w:val="005A0FDC"/>
    <w:rsid w:val="005A5E9F"/>
    <w:rsid w:val="005F7794"/>
    <w:rsid w:val="00611936"/>
    <w:rsid w:val="0062672B"/>
    <w:rsid w:val="00654472"/>
    <w:rsid w:val="00654FA5"/>
    <w:rsid w:val="00672BE1"/>
    <w:rsid w:val="006850E1"/>
    <w:rsid w:val="00690F67"/>
    <w:rsid w:val="006A571D"/>
    <w:rsid w:val="006D55CB"/>
    <w:rsid w:val="006F68E0"/>
    <w:rsid w:val="00700A7C"/>
    <w:rsid w:val="007403B5"/>
    <w:rsid w:val="00743FCD"/>
    <w:rsid w:val="007806B1"/>
    <w:rsid w:val="007A2DFE"/>
    <w:rsid w:val="007B69DD"/>
    <w:rsid w:val="007C130C"/>
    <w:rsid w:val="007D3D88"/>
    <w:rsid w:val="00814728"/>
    <w:rsid w:val="00825F30"/>
    <w:rsid w:val="00831EFF"/>
    <w:rsid w:val="00880E93"/>
    <w:rsid w:val="0088692B"/>
    <w:rsid w:val="00887ED1"/>
    <w:rsid w:val="00887F43"/>
    <w:rsid w:val="00940140"/>
    <w:rsid w:val="009625B2"/>
    <w:rsid w:val="0096337C"/>
    <w:rsid w:val="0097114A"/>
    <w:rsid w:val="00974A78"/>
    <w:rsid w:val="00A317F6"/>
    <w:rsid w:val="00A34A5F"/>
    <w:rsid w:val="00A47A0A"/>
    <w:rsid w:val="00A54B43"/>
    <w:rsid w:val="00A87782"/>
    <w:rsid w:val="00A93E05"/>
    <w:rsid w:val="00AB527F"/>
    <w:rsid w:val="00AB6759"/>
    <w:rsid w:val="00AC0528"/>
    <w:rsid w:val="00AC3C61"/>
    <w:rsid w:val="00AD3377"/>
    <w:rsid w:val="00AF7492"/>
    <w:rsid w:val="00B54BE4"/>
    <w:rsid w:val="00B56508"/>
    <w:rsid w:val="00B60A4F"/>
    <w:rsid w:val="00B96F54"/>
    <w:rsid w:val="00BC63C9"/>
    <w:rsid w:val="00BD08AF"/>
    <w:rsid w:val="00BE10B7"/>
    <w:rsid w:val="00C57707"/>
    <w:rsid w:val="00C74340"/>
    <w:rsid w:val="00CB05B2"/>
    <w:rsid w:val="00CD2407"/>
    <w:rsid w:val="00CD3B69"/>
    <w:rsid w:val="00CE3F1B"/>
    <w:rsid w:val="00CE7CFD"/>
    <w:rsid w:val="00D07A57"/>
    <w:rsid w:val="00D12072"/>
    <w:rsid w:val="00D23DF1"/>
    <w:rsid w:val="00D82651"/>
    <w:rsid w:val="00DD07D7"/>
    <w:rsid w:val="00DD3003"/>
    <w:rsid w:val="00DD6489"/>
    <w:rsid w:val="00E122D7"/>
    <w:rsid w:val="00E26802"/>
    <w:rsid w:val="00E40162"/>
    <w:rsid w:val="00E45126"/>
    <w:rsid w:val="00E7512C"/>
    <w:rsid w:val="00EA0949"/>
    <w:rsid w:val="00EE2BF3"/>
    <w:rsid w:val="00F279CC"/>
    <w:rsid w:val="00F318CB"/>
    <w:rsid w:val="00F5384B"/>
    <w:rsid w:val="00F75C10"/>
    <w:rsid w:val="00F84884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4B43"/>
    <w:pPr>
      <w:keepNext/>
      <w:tabs>
        <w:tab w:val="left" w:pos="2700"/>
        <w:tab w:val="left" w:pos="4140"/>
        <w:tab w:val="left" w:pos="5760"/>
        <w:tab w:val="left" w:pos="7380"/>
      </w:tabs>
      <w:suppressAutoHyphens w:val="0"/>
      <w:ind w:left="1106" w:hanging="539"/>
      <w:outlineLvl w:val="0"/>
    </w:pPr>
    <w:rPr>
      <w:i/>
      <w:i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B54BE4"/>
    <w:pPr>
      <w:ind w:left="540"/>
    </w:pPr>
  </w:style>
  <w:style w:type="character" w:styleId="Hipercze">
    <w:name w:val="Hyperlink"/>
    <w:basedOn w:val="Domylnaczcionkaakapitu"/>
    <w:rsid w:val="00B54BE4"/>
    <w:rPr>
      <w:color w:val="0000FF"/>
      <w:u w:val="single"/>
    </w:rPr>
  </w:style>
  <w:style w:type="paragraph" w:customStyle="1" w:styleId="DefaultText">
    <w:name w:val="Default Text"/>
    <w:rsid w:val="00B54BE4"/>
    <w:pPr>
      <w:suppressAutoHyphens/>
      <w:autoSpaceDE w:val="0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54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54BE4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4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B54BE4"/>
    <w:pPr>
      <w:ind w:left="540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4BE4"/>
  </w:style>
  <w:style w:type="paragraph" w:customStyle="1" w:styleId="WW-TableContents11111">
    <w:name w:val="WW-Table Contents11111"/>
    <w:basedOn w:val="Tekstpodstawowy"/>
    <w:rsid w:val="00B54BE4"/>
    <w:pPr>
      <w:suppressLineNumbers/>
    </w:pPr>
  </w:style>
  <w:style w:type="paragraph" w:customStyle="1" w:styleId="WW-TableHeading11111">
    <w:name w:val="WW-Table Heading11111"/>
    <w:basedOn w:val="WW-TableContents11111"/>
    <w:rsid w:val="00B54BE4"/>
  </w:style>
  <w:style w:type="paragraph" w:styleId="Akapitzlist">
    <w:name w:val="List Paragraph"/>
    <w:basedOn w:val="Normalny"/>
    <w:uiPriority w:val="34"/>
    <w:qFormat/>
    <w:rsid w:val="00B54BE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4B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4B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54BE4"/>
  </w:style>
  <w:style w:type="character" w:customStyle="1" w:styleId="apple-converted-space">
    <w:name w:val="apple-converted-space"/>
    <w:basedOn w:val="Domylnaczcionkaakapitu"/>
    <w:rsid w:val="00B54BE4"/>
  </w:style>
  <w:style w:type="character" w:styleId="Pogrubienie">
    <w:name w:val="Strong"/>
    <w:basedOn w:val="Domylnaczcionkaakapitu"/>
    <w:uiPriority w:val="22"/>
    <w:qFormat/>
    <w:rsid w:val="00B54BE4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4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A54B43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customStyle="1" w:styleId="CM4">
    <w:name w:val="CM4"/>
    <w:basedOn w:val="Normalny"/>
    <w:next w:val="Normalny"/>
    <w:rsid w:val="00000EBC"/>
    <w:pPr>
      <w:widowControl w:val="0"/>
      <w:autoSpaceDE w:val="0"/>
    </w:pPr>
    <w:rPr>
      <w:rFonts w:ascii="EUAlbertina" w:eastAsia="Lucida Sans Unicode" w:hAnsi="EUAlbertina" w:cs="Tahoma"/>
      <w:kern w:val="1"/>
      <w:lang w:eastAsia="hi-IN" w:bidi="hi-IN"/>
    </w:rPr>
  </w:style>
  <w:style w:type="paragraph" w:customStyle="1" w:styleId="Default">
    <w:name w:val="Default"/>
    <w:basedOn w:val="Normalny"/>
    <w:rsid w:val="00EE2BF3"/>
    <w:pPr>
      <w:widowControl w:val="0"/>
      <w:autoSpaceDE w:val="0"/>
    </w:pPr>
    <w:rPr>
      <w:rFonts w:ascii="EUAlbertina" w:eastAsia="EUAlbertina" w:hAnsi="EUAlbertina" w:cs="EUAlbertina"/>
      <w:color w:val="000000"/>
      <w:kern w:val="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4176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Footer">
    <w:name w:val="WW-Footer"/>
    <w:rsid w:val="00A34A5F"/>
    <w:pPr>
      <w:suppressAutoHyphens/>
      <w:autoSpaceDE w:val="0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customStyle="1" w:styleId="tabletextZnak">
    <w:name w:val="table text Znak"/>
    <w:basedOn w:val="Default"/>
    <w:next w:val="Default"/>
    <w:uiPriority w:val="99"/>
    <w:rsid w:val="000A58BC"/>
    <w:pPr>
      <w:widowControl/>
      <w:suppressAutoHyphens w:val="0"/>
      <w:autoSpaceDN w:val="0"/>
      <w:adjustRightInd w:val="0"/>
    </w:pPr>
    <w:rPr>
      <w:rFonts w:ascii="Times New Roman" w:eastAsia="Calibri" w:hAnsi="Times New Roman" w:cs="Times New Roman"/>
      <w:color w:val="auto"/>
      <w:kern w:val="0"/>
      <w:lang w:eastAsia="en-US" w:bidi="ar-SA"/>
    </w:rPr>
  </w:style>
  <w:style w:type="paragraph" w:customStyle="1" w:styleId="AAA-1">
    <w:name w:val="AAA-1"/>
    <w:basedOn w:val="Default"/>
    <w:next w:val="Default"/>
    <w:uiPriority w:val="99"/>
    <w:rsid w:val="000A58BC"/>
    <w:pPr>
      <w:widowControl/>
      <w:suppressAutoHyphens w:val="0"/>
      <w:autoSpaceDN w:val="0"/>
      <w:adjustRightInd w:val="0"/>
    </w:pPr>
    <w:rPr>
      <w:rFonts w:ascii="Times New Roman" w:eastAsia="Calibri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A277-05B5-442A-B0A9-50ED521F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Epak</cp:lastModifiedBy>
  <cp:revision>2</cp:revision>
  <cp:lastPrinted>2013-04-26T08:03:00Z</cp:lastPrinted>
  <dcterms:created xsi:type="dcterms:W3CDTF">2017-08-11T09:02:00Z</dcterms:created>
  <dcterms:modified xsi:type="dcterms:W3CDTF">2017-08-11T09:02:00Z</dcterms:modified>
</cp:coreProperties>
</file>